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DD" w:rsidRPr="00DC56DD" w:rsidRDefault="00DC56DD" w:rsidP="00DC56DD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 w:val="28"/>
          <w:szCs w:val="28"/>
        </w:rPr>
      </w:pPr>
      <w:r w:rsidRPr="00DC56DD">
        <w:rPr>
          <w:rFonts w:asciiTheme="minorHAnsi" w:hAnsiTheme="minorHAnsi" w:cstheme="minorHAnsi"/>
          <w:sz w:val="28"/>
          <w:szCs w:val="28"/>
        </w:rPr>
        <w:t>Cellular Injury Publications</w:t>
      </w:r>
    </w:p>
    <w:p w:rsid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proofErr w:type="spellStart"/>
      <w:r w:rsidRPr="00DC56DD">
        <w:rPr>
          <w:rFonts w:asciiTheme="minorHAnsi" w:hAnsiTheme="minorHAnsi" w:cstheme="minorHAnsi"/>
          <w:b/>
          <w:sz w:val="22"/>
          <w:szCs w:val="22"/>
        </w:rPr>
        <w:t>Emami</w:t>
      </w:r>
      <w:proofErr w:type="spellEnd"/>
      <w:r w:rsidRPr="00DC56DD">
        <w:rPr>
          <w:rFonts w:asciiTheme="minorHAnsi" w:hAnsiTheme="minorHAnsi" w:cstheme="minorHAnsi"/>
          <w:b/>
          <w:sz w:val="22"/>
          <w:szCs w:val="22"/>
        </w:rPr>
        <w:t xml:space="preserve"> AJ et al.</w:t>
      </w:r>
      <w:r w:rsidRPr="00DC56DD">
        <w:rPr>
          <w:rFonts w:asciiTheme="minorHAnsi" w:hAnsiTheme="minorHAnsi" w:cstheme="minorHAnsi"/>
          <w:sz w:val="22"/>
          <w:szCs w:val="22"/>
        </w:rPr>
        <w:t xml:space="preserve"> Age dependence of systemic bone loss and recovery following femur fracture in mice. </w:t>
      </w:r>
      <w:r w:rsidRPr="00DC56DD">
        <w:rPr>
          <w:rFonts w:asciiTheme="minorHAnsi" w:hAnsiTheme="minorHAnsi" w:cstheme="minorHAnsi"/>
          <w:i/>
          <w:iCs/>
          <w:sz w:val="22"/>
          <w:szCs w:val="22"/>
        </w:rPr>
        <w:t>J Bone Miner Res</w:t>
      </w:r>
      <w:r w:rsidRPr="00DC56DD">
        <w:rPr>
          <w:rFonts w:asciiTheme="minorHAnsi" w:hAnsiTheme="minorHAnsi" w:cstheme="minorHAnsi"/>
          <w:sz w:val="22"/>
          <w:szCs w:val="22"/>
        </w:rPr>
        <w:t>. 2019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;34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:(1):157-70.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Wegner AM et al.</w:t>
      </w:r>
      <w:r w:rsidRPr="00DC56DD">
        <w:rPr>
          <w:rFonts w:asciiTheme="minorHAnsi" w:hAnsiTheme="minorHAnsi" w:cstheme="minorHAnsi"/>
          <w:sz w:val="22"/>
          <w:szCs w:val="22"/>
        </w:rPr>
        <w:t xml:space="preserve"> Acute changes in NADPH oxidase 4 in early post-traumatic osteoarthritis. </w:t>
      </w:r>
      <w:r w:rsidRPr="00DC56DD">
        <w:rPr>
          <w:rFonts w:asciiTheme="minorHAnsi" w:hAnsiTheme="minorHAnsi" w:cstheme="minorHAnsi"/>
          <w:i/>
          <w:iCs/>
          <w:sz w:val="22"/>
          <w:szCs w:val="22"/>
        </w:rPr>
        <w:t xml:space="preserve">J </w:t>
      </w:r>
      <w:proofErr w:type="spellStart"/>
      <w:r w:rsidRPr="00DC56DD">
        <w:rPr>
          <w:rFonts w:asciiTheme="minorHAnsi" w:hAnsiTheme="minorHAnsi" w:cstheme="minorHAnsi"/>
          <w:i/>
          <w:iCs/>
          <w:sz w:val="22"/>
          <w:szCs w:val="22"/>
        </w:rPr>
        <w:t>Orthop</w:t>
      </w:r>
      <w:proofErr w:type="spellEnd"/>
      <w:r w:rsidRPr="00DC56DD">
        <w:rPr>
          <w:rFonts w:asciiTheme="minorHAnsi" w:hAnsiTheme="minorHAnsi" w:cstheme="minorHAnsi"/>
          <w:i/>
          <w:iCs/>
          <w:sz w:val="22"/>
          <w:szCs w:val="22"/>
        </w:rPr>
        <w:t xml:space="preserve"> Res</w:t>
      </w:r>
      <w:r w:rsidRPr="00DC56DD">
        <w:rPr>
          <w:rFonts w:asciiTheme="minorHAnsi" w:hAnsiTheme="minorHAnsi" w:cstheme="minorHAnsi"/>
          <w:sz w:val="22"/>
          <w:szCs w:val="22"/>
        </w:rPr>
        <w:t xml:space="preserve">. 2019; </w:t>
      </w:r>
      <w:proofErr w:type="spellStart"/>
      <w:r w:rsidRPr="00DC56DD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>: 10.1002/jor.24417.</w:t>
      </w:r>
    </w:p>
    <w:p w:rsidR="00DC56DD" w:rsidRPr="00DC56DD" w:rsidRDefault="00DC56DD" w:rsidP="00DC56D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Sebastian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</w:t>
      </w:r>
      <w:r w:rsidRPr="00DC56DD">
        <w:rPr>
          <w:rFonts w:asciiTheme="minorHAnsi" w:hAnsiTheme="minorHAnsi" w:cstheme="minorHAnsi"/>
          <w:color w:val="000000"/>
          <w:sz w:val="22"/>
          <w:szCs w:val="22"/>
        </w:rPr>
        <w:t xml:space="preserve">Comparative </w:t>
      </w:r>
      <w:proofErr w:type="spellStart"/>
      <w:r w:rsidRPr="00DC56DD">
        <w:rPr>
          <w:rFonts w:asciiTheme="minorHAnsi" w:hAnsiTheme="minorHAnsi" w:cstheme="minorHAnsi"/>
          <w:color w:val="000000"/>
          <w:sz w:val="22"/>
          <w:szCs w:val="22"/>
        </w:rPr>
        <w:t>transcriptomics</w:t>
      </w:r>
      <w:proofErr w:type="spellEnd"/>
      <w:r w:rsidRPr="00DC56DD">
        <w:rPr>
          <w:rFonts w:asciiTheme="minorHAnsi" w:hAnsiTheme="minorHAnsi" w:cstheme="minorHAnsi"/>
          <w:color w:val="000000"/>
          <w:sz w:val="22"/>
          <w:szCs w:val="22"/>
        </w:rPr>
        <w:t xml:space="preserve"> identifies novel genes and pathways</w:t>
      </w:r>
      <w:r w:rsidRPr="00DC56DD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DC56DD">
        <w:rPr>
          <w:rFonts w:asciiTheme="minorHAnsi" w:hAnsiTheme="minorHAnsi" w:cstheme="minorHAnsi"/>
          <w:color w:val="000000"/>
          <w:sz w:val="22"/>
          <w:szCs w:val="22"/>
        </w:rPr>
        <w:t>involved in post-traumatic osteoarthritis development and progression</w:t>
      </w:r>
      <w:r w:rsidRPr="00DC56D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Int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J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Mol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Sci</w:t>
      </w:r>
      <w:r w:rsidRPr="00DC56DD">
        <w:rPr>
          <w:rFonts w:asciiTheme="minorHAnsi" w:hAnsiTheme="minorHAnsi" w:cstheme="minorHAnsi"/>
          <w:sz w:val="22"/>
          <w:szCs w:val="22"/>
        </w:rPr>
        <w:t>. 2018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;19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:(9):E2657.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sz w:val="22"/>
          <w:szCs w:val="22"/>
        </w:rPr>
        <w:t xml:space="preserve">Hsia AW et al. Comparison of knee injury threshold during </w:t>
      </w:r>
      <w:proofErr w:type="spellStart"/>
      <w:r w:rsidRPr="00DC56DD">
        <w:rPr>
          <w:rFonts w:asciiTheme="minorHAnsi" w:hAnsiTheme="minorHAnsi" w:cstheme="minorHAnsi"/>
          <w:sz w:val="22"/>
          <w:szCs w:val="22"/>
        </w:rPr>
        <w:t>tibial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 xml:space="preserve"> compression based on limb orientation in mice. </w:t>
      </w:r>
      <w:r w:rsidRPr="00DC56DD">
        <w:rPr>
          <w:rFonts w:asciiTheme="minorHAnsi" w:hAnsiTheme="minorHAnsi" w:cstheme="minorHAnsi"/>
          <w:i/>
          <w:sz w:val="22"/>
          <w:szCs w:val="22"/>
        </w:rPr>
        <w:t xml:space="preserve">J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Biomech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>. 2018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;6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:(74):220-4.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Chang JC et al</w:t>
      </w:r>
      <w:r w:rsidRPr="00DC56DD">
        <w:rPr>
          <w:rFonts w:asciiTheme="minorHAnsi" w:hAnsiTheme="minorHAnsi" w:cstheme="minorHAnsi"/>
          <w:sz w:val="22"/>
          <w:szCs w:val="22"/>
        </w:rPr>
        <w:t>. SOST/</w:t>
      </w:r>
      <w:proofErr w:type="spellStart"/>
      <w:r w:rsidRPr="00DC56DD">
        <w:rPr>
          <w:rFonts w:asciiTheme="minorHAnsi" w:hAnsiTheme="minorHAnsi" w:cstheme="minorHAnsi"/>
          <w:sz w:val="22"/>
          <w:szCs w:val="22"/>
        </w:rPr>
        <w:t>sclerostin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 xml:space="preserve"> improves posttraumatic osteoarthritis and inhibits MMP2/3 expression after injury. </w:t>
      </w:r>
      <w:r w:rsidRPr="00DC56DD">
        <w:rPr>
          <w:rFonts w:asciiTheme="minorHAnsi" w:hAnsiTheme="minorHAnsi" w:cstheme="minorHAnsi"/>
          <w:i/>
          <w:sz w:val="22"/>
          <w:szCs w:val="22"/>
        </w:rPr>
        <w:t>J Bone Miner Res</w:t>
      </w:r>
      <w:r w:rsidRPr="00DC56DD">
        <w:rPr>
          <w:rFonts w:asciiTheme="minorHAnsi" w:hAnsiTheme="minorHAnsi" w:cstheme="minorHAnsi"/>
          <w:sz w:val="22"/>
          <w:szCs w:val="22"/>
        </w:rPr>
        <w:t>. 2018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;33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:(6):1105-13.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Hsia AW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Osteophytes and fracture calluses share developmental milestones and are diminished by unloading. </w:t>
      </w:r>
      <w:r w:rsidRPr="00DC56DD">
        <w:rPr>
          <w:rFonts w:asciiTheme="minorHAnsi" w:hAnsiTheme="minorHAnsi" w:cstheme="minorHAnsi"/>
          <w:i/>
          <w:sz w:val="22"/>
          <w:szCs w:val="22"/>
        </w:rPr>
        <w:t xml:space="preserve">J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Orthop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Res</w:t>
      </w:r>
      <w:r w:rsidRPr="00DC56DD">
        <w:rPr>
          <w:rFonts w:asciiTheme="minorHAnsi" w:hAnsiTheme="minorHAnsi" w:cstheme="minorHAnsi"/>
          <w:sz w:val="22"/>
          <w:szCs w:val="22"/>
        </w:rPr>
        <w:t>. 2018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;36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:(2):699-710.</w:t>
      </w:r>
    </w:p>
    <w:p w:rsidR="00DC56DD" w:rsidRPr="00DC56DD" w:rsidRDefault="00DC56DD" w:rsidP="00DC56DD">
      <w:pPr>
        <w:widowControl/>
        <w:autoSpaceDE/>
        <w:autoSpaceDN/>
        <w:adjustRightInd/>
        <w:ind w:left="360"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Christiansen BA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., Incident fracture is associated with a period of accelerated loss of hip BMD: the Study of Osteoporotic Fractures. </w:t>
      </w:r>
      <w:proofErr w:type="spellStart"/>
      <w:r w:rsidRPr="00DC56DD">
        <w:rPr>
          <w:rFonts w:asciiTheme="minorHAnsi" w:hAnsiTheme="minorHAnsi" w:cstheme="minorHAnsi"/>
          <w:i/>
          <w:iCs/>
          <w:sz w:val="22"/>
          <w:szCs w:val="22"/>
        </w:rPr>
        <w:t>Osteoporos</w:t>
      </w:r>
      <w:proofErr w:type="spellEnd"/>
      <w:r w:rsidRPr="00DC56DD">
        <w:rPr>
          <w:rFonts w:asciiTheme="minorHAnsi" w:hAnsiTheme="minorHAnsi" w:cstheme="minorHAnsi"/>
          <w:i/>
          <w:iCs/>
          <w:sz w:val="22"/>
          <w:szCs w:val="22"/>
        </w:rPr>
        <w:t xml:space="preserve"> Int</w:t>
      </w:r>
      <w:r w:rsidRPr="00DC56DD">
        <w:rPr>
          <w:rFonts w:asciiTheme="minorHAnsi" w:hAnsiTheme="minorHAnsi" w:cstheme="minorHAnsi"/>
          <w:sz w:val="22"/>
          <w:szCs w:val="22"/>
        </w:rPr>
        <w:t>. 2018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;29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:(10):2201-9.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Cunningham HC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Age-dependent recovery of bone during reloading following a period of </w:t>
      </w:r>
      <w:proofErr w:type="spellStart"/>
      <w:r w:rsidRPr="00DC56DD">
        <w:rPr>
          <w:rFonts w:asciiTheme="minorHAnsi" w:hAnsiTheme="minorHAnsi" w:cstheme="minorHAnsi"/>
          <w:sz w:val="22"/>
          <w:szCs w:val="22"/>
        </w:rPr>
        <w:t>hindlimb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 xml:space="preserve"> unloading in rats. </w:t>
      </w:r>
      <w:r w:rsidRPr="00DC56DD">
        <w:rPr>
          <w:rFonts w:asciiTheme="minorHAnsi" w:hAnsiTheme="minorHAnsi" w:cstheme="minorHAnsi"/>
          <w:i/>
          <w:sz w:val="22"/>
          <w:szCs w:val="22"/>
        </w:rPr>
        <w:t>BMC Musculoskeletal Disorders</w:t>
      </w:r>
      <w:r w:rsidRPr="00DC56DD">
        <w:rPr>
          <w:rFonts w:asciiTheme="minorHAnsi" w:hAnsiTheme="minorHAnsi" w:cstheme="minorHAnsi"/>
          <w:sz w:val="22"/>
          <w:szCs w:val="22"/>
        </w:rPr>
        <w:t>. 2018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;19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:(1):223.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proofErr w:type="spellStart"/>
      <w:r w:rsidRPr="00DC56DD">
        <w:rPr>
          <w:rFonts w:asciiTheme="minorHAnsi" w:hAnsiTheme="minorHAnsi" w:cstheme="minorHAnsi"/>
          <w:b/>
          <w:sz w:val="22"/>
          <w:szCs w:val="22"/>
        </w:rPr>
        <w:t>Osipov</w:t>
      </w:r>
      <w:proofErr w:type="spellEnd"/>
      <w:r w:rsidRPr="00DC56DD">
        <w:rPr>
          <w:rFonts w:asciiTheme="minorHAnsi" w:hAnsiTheme="minorHAnsi" w:cstheme="minorHAnsi"/>
          <w:b/>
          <w:sz w:val="22"/>
          <w:szCs w:val="22"/>
        </w:rPr>
        <w:t xml:space="preserve"> B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Systemic bone loss after fracture. </w:t>
      </w:r>
      <w:proofErr w:type="spellStart"/>
      <w:r w:rsidRPr="00DC56DD">
        <w:rPr>
          <w:rFonts w:asciiTheme="minorHAnsi" w:hAnsiTheme="minorHAnsi" w:cstheme="minorHAnsi"/>
          <w:i/>
          <w:iCs/>
          <w:sz w:val="22"/>
          <w:szCs w:val="22"/>
        </w:rPr>
        <w:t>Clin</w:t>
      </w:r>
      <w:proofErr w:type="spellEnd"/>
      <w:r w:rsidRPr="00DC56DD">
        <w:rPr>
          <w:rFonts w:asciiTheme="minorHAnsi" w:hAnsiTheme="minorHAnsi" w:cstheme="minorHAnsi"/>
          <w:i/>
          <w:iCs/>
          <w:sz w:val="22"/>
          <w:szCs w:val="22"/>
        </w:rPr>
        <w:t xml:space="preserve"> Rev Bone and Miner </w:t>
      </w:r>
      <w:proofErr w:type="spellStart"/>
      <w:r w:rsidRPr="00DC56DD">
        <w:rPr>
          <w:rFonts w:asciiTheme="minorHAnsi" w:hAnsiTheme="minorHAnsi" w:cstheme="minorHAnsi"/>
          <w:i/>
          <w:iCs/>
          <w:sz w:val="22"/>
          <w:szCs w:val="22"/>
        </w:rPr>
        <w:t>Metab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>. 2018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;16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:(4):116-30.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Hsia AW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Osteophyte formation after ACL rupture in mice is associated with joint </w:t>
      </w:r>
      <w:proofErr w:type="spellStart"/>
      <w:r w:rsidRPr="00DC56DD">
        <w:rPr>
          <w:rFonts w:asciiTheme="minorHAnsi" w:hAnsiTheme="minorHAnsi" w:cstheme="minorHAnsi"/>
          <w:sz w:val="22"/>
          <w:szCs w:val="22"/>
        </w:rPr>
        <w:t>restabilization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 xml:space="preserve"> and loss of range of motion. </w:t>
      </w:r>
      <w:r w:rsidRPr="00DC56DD">
        <w:rPr>
          <w:rFonts w:asciiTheme="minorHAnsi" w:hAnsiTheme="minorHAnsi" w:cstheme="minorHAnsi"/>
          <w:i/>
          <w:sz w:val="22"/>
          <w:szCs w:val="22"/>
        </w:rPr>
        <w:t xml:space="preserve">J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Orthop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Res</w:t>
      </w:r>
      <w:r w:rsidRPr="00DC56DD">
        <w:rPr>
          <w:rFonts w:asciiTheme="minorHAnsi" w:hAnsiTheme="minorHAnsi" w:cstheme="minorHAnsi"/>
          <w:sz w:val="22"/>
          <w:szCs w:val="22"/>
        </w:rPr>
        <w:t>. 2017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;35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:(3):466-473.</w:t>
      </w:r>
    </w:p>
    <w:p w:rsidR="00DC56DD" w:rsidRPr="00DC56DD" w:rsidRDefault="00DC56DD" w:rsidP="00DC56D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rPr>
          <w:rFonts w:asciiTheme="minorHAnsi" w:eastAsia="Calibr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Chang JC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</w:t>
      </w:r>
      <w:r w:rsidRPr="00DC56DD">
        <w:rPr>
          <w:rFonts w:asciiTheme="minorHAnsi" w:eastAsia="Calibri" w:hAnsiTheme="minorHAnsi" w:cstheme="minorHAnsi"/>
          <w:sz w:val="22"/>
          <w:szCs w:val="22"/>
        </w:rPr>
        <w:t xml:space="preserve">Global molecular changes in a </w:t>
      </w:r>
      <w:proofErr w:type="spellStart"/>
      <w:r w:rsidRPr="00DC56DD">
        <w:rPr>
          <w:rFonts w:asciiTheme="minorHAnsi" w:hAnsiTheme="minorHAnsi" w:cstheme="minorHAnsi"/>
          <w:sz w:val="22"/>
          <w:szCs w:val="22"/>
        </w:rPr>
        <w:t>tibial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 xml:space="preserve"> compression induced </w:t>
      </w:r>
      <w:r w:rsidRPr="00DC56DD">
        <w:rPr>
          <w:rFonts w:asciiTheme="minorHAnsi" w:eastAsia="Calibri" w:hAnsiTheme="minorHAnsi" w:cstheme="minorHAnsi"/>
          <w:sz w:val="22"/>
          <w:szCs w:val="22"/>
        </w:rPr>
        <w:t xml:space="preserve">ACL rupture model of post-traumatic osteoarthritis. </w:t>
      </w:r>
      <w:r w:rsidRPr="00DC56DD">
        <w:rPr>
          <w:rFonts w:asciiTheme="minorHAnsi" w:eastAsia="Calibri" w:hAnsiTheme="minorHAnsi" w:cstheme="minorHAnsi"/>
          <w:i/>
          <w:sz w:val="22"/>
          <w:szCs w:val="22"/>
        </w:rPr>
        <w:t xml:space="preserve">J </w:t>
      </w:r>
      <w:proofErr w:type="spellStart"/>
      <w:r w:rsidRPr="00DC56DD">
        <w:rPr>
          <w:rFonts w:asciiTheme="minorHAnsi" w:eastAsia="Calibri" w:hAnsiTheme="minorHAnsi" w:cstheme="minorHAnsi"/>
          <w:i/>
          <w:sz w:val="22"/>
          <w:szCs w:val="22"/>
        </w:rPr>
        <w:t>Orthop</w:t>
      </w:r>
      <w:proofErr w:type="spellEnd"/>
      <w:r w:rsidRPr="00DC56DD">
        <w:rPr>
          <w:rFonts w:asciiTheme="minorHAnsi" w:eastAsia="Calibri" w:hAnsiTheme="minorHAnsi" w:cstheme="minorHAnsi"/>
          <w:i/>
          <w:sz w:val="22"/>
          <w:szCs w:val="22"/>
        </w:rPr>
        <w:t xml:space="preserve"> Res</w:t>
      </w:r>
      <w:r w:rsidRPr="00DC56DD">
        <w:rPr>
          <w:rFonts w:asciiTheme="minorHAnsi" w:eastAsia="Calibri" w:hAnsiTheme="minorHAnsi" w:cstheme="minorHAnsi"/>
          <w:sz w:val="22"/>
          <w:szCs w:val="22"/>
        </w:rPr>
        <w:t>. 2017</w:t>
      </w:r>
      <w:proofErr w:type="gramStart"/>
      <w:r w:rsidRPr="00DC56DD">
        <w:rPr>
          <w:rFonts w:asciiTheme="minorHAnsi" w:eastAsia="Calibri" w:hAnsiTheme="minorHAnsi" w:cstheme="minorHAnsi"/>
          <w:sz w:val="22"/>
          <w:szCs w:val="22"/>
        </w:rPr>
        <w:t>;35</w:t>
      </w:r>
      <w:proofErr w:type="gramEnd"/>
      <w:r w:rsidRPr="00DC56DD">
        <w:rPr>
          <w:rFonts w:asciiTheme="minorHAnsi" w:eastAsia="Calibri" w:hAnsiTheme="minorHAnsi" w:cstheme="minorHAnsi"/>
          <w:sz w:val="22"/>
          <w:szCs w:val="22"/>
        </w:rPr>
        <w:t>:(3):474-485.</w:t>
      </w:r>
    </w:p>
    <w:p w:rsidR="00DC56DD" w:rsidRPr="00DC56DD" w:rsidRDefault="00DC56DD" w:rsidP="00DC56DD">
      <w:pPr>
        <w:widowControl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Anderson MJ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Contribution of mechanical unloading to trabecular bone loss following non-invasive knee injury in mice. </w:t>
      </w:r>
      <w:r w:rsidRPr="00DC56DD">
        <w:rPr>
          <w:rFonts w:asciiTheme="minorHAnsi" w:hAnsiTheme="minorHAnsi" w:cstheme="minorHAnsi"/>
          <w:i/>
          <w:sz w:val="22"/>
          <w:szCs w:val="22"/>
        </w:rPr>
        <w:t xml:space="preserve">J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Orthop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Res</w:t>
      </w:r>
      <w:r w:rsidRPr="00DC56DD">
        <w:rPr>
          <w:rFonts w:asciiTheme="minorHAnsi" w:hAnsiTheme="minorHAnsi" w:cstheme="minorHAnsi"/>
          <w:sz w:val="22"/>
          <w:szCs w:val="22"/>
        </w:rPr>
        <w:t>. 2016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;34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:(10):1680-1687.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Collette NM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Sostdc1 deficiency accelerates fracture healing by promoting the expansion of periosteal mesenchymal stem cells. </w:t>
      </w:r>
      <w:r w:rsidRPr="00DC56DD">
        <w:rPr>
          <w:rFonts w:asciiTheme="minorHAnsi" w:hAnsiTheme="minorHAnsi" w:cstheme="minorHAnsi"/>
          <w:i/>
          <w:sz w:val="22"/>
          <w:szCs w:val="22"/>
        </w:rPr>
        <w:t>Bone</w:t>
      </w:r>
      <w:r w:rsidRPr="00DC56DD">
        <w:rPr>
          <w:rFonts w:asciiTheme="minorHAnsi" w:hAnsiTheme="minorHAnsi" w:cstheme="minorHAnsi"/>
          <w:sz w:val="22"/>
          <w:szCs w:val="22"/>
        </w:rPr>
        <w:t>. 2016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;88:20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-30.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Christiansen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Trabecular bone loss at a distant skeletal site following noninvasive knee injury in mice. </w:t>
      </w:r>
      <w:r w:rsidRPr="00DC56DD">
        <w:rPr>
          <w:rFonts w:asciiTheme="minorHAnsi" w:hAnsiTheme="minorHAnsi" w:cstheme="minorHAnsi"/>
          <w:i/>
          <w:sz w:val="22"/>
          <w:szCs w:val="22"/>
        </w:rPr>
        <w:t xml:space="preserve">J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Biomech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Eng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>, 2015.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bCs/>
          <w:sz w:val="22"/>
          <w:szCs w:val="22"/>
        </w:rPr>
        <w:t>Christiansen BA</w:t>
      </w:r>
      <w:r w:rsidRPr="00DC56DD">
        <w:rPr>
          <w:rFonts w:asciiTheme="minorHAnsi" w:hAnsiTheme="minorHAnsi" w:cstheme="minorHAnsi"/>
          <w:b/>
          <w:sz w:val="22"/>
          <w:szCs w:val="22"/>
        </w:rPr>
        <w:t xml:space="preserve">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Non-invasive mouse models of post-traumatic osteoarthritis.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Osteoarth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Cartilage</w:t>
      </w:r>
      <w:r w:rsidRPr="00DC56DD">
        <w:rPr>
          <w:rFonts w:asciiTheme="minorHAnsi" w:hAnsiTheme="minorHAnsi" w:cstheme="minorHAnsi"/>
          <w:sz w:val="22"/>
          <w:szCs w:val="22"/>
        </w:rPr>
        <w:t>. 2015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;23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:(10):1627-38.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bCs/>
          <w:iCs/>
          <w:sz w:val="22"/>
          <w:szCs w:val="22"/>
        </w:rPr>
      </w:pPr>
      <w:r w:rsidRPr="00DC56DD">
        <w:rPr>
          <w:rFonts w:asciiTheme="minorHAnsi" w:hAnsiTheme="minorHAnsi" w:cstheme="minorHAnsi"/>
          <w:b/>
          <w:bCs/>
          <w:sz w:val="22"/>
          <w:szCs w:val="22"/>
        </w:rPr>
        <w:t>Christiansen BA</w:t>
      </w:r>
      <w:r w:rsidRPr="00DC56DD">
        <w:rPr>
          <w:rFonts w:asciiTheme="minorHAnsi" w:hAnsiTheme="minorHAnsi" w:cstheme="minorHAnsi"/>
          <w:b/>
          <w:sz w:val="22"/>
          <w:szCs w:val="22"/>
        </w:rPr>
        <w:t xml:space="preserve">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</w:t>
      </w:r>
      <w:r w:rsidRPr="00DC56D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Closed joint ACL disruption murine model of PTA.</w:t>
      </w:r>
      <w:r w:rsidRPr="00DC56D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C56DD">
        <w:rPr>
          <w:rFonts w:asciiTheme="minorHAnsi" w:hAnsiTheme="minorHAnsi" w:cstheme="minorHAnsi"/>
          <w:sz w:val="22"/>
          <w:szCs w:val="22"/>
        </w:rPr>
        <w:t xml:space="preserve">In S.A. Olson and F. </w:t>
      </w:r>
      <w:proofErr w:type="spellStart"/>
      <w:r w:rsidRPr="00DC56DD">
        <w:rPr>
          <w:rFonts w:asciiTheme="minorHAnsi" w:hAnsiTheme="minorHAnsi" w:cstheme="minorHAnsi"/>
          <w:sz w:val="22"/>
          <w:szCs w:val="22"/>
        </w:rPr>
        <w:t>Guilak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 xml:space="preserve"> (Eds.), </w:t>
      </w:r>
      <w:r w:rsidRPr="00DC56DD">
        <w:rPr>
          <w:rFonts w:asciiTheme="minorHAnsi" w:hAnsiTheme="minorHAnsi" w:cstheme="minorHAnsi"/>
          <w:bCs/>
          <w:i/>
          <w:iCs/>
          <w:sz w:val="22"/>
          <w:szCs w:val="22"/>
        </w:rPr>
        <w:t>Post-Traumatic Arthritis: Pathogenesis, Diagnosis, and Management.</w:t>
      </w:r>
      <w:r w:rsidRPr="00DC56DD">
        <w:rPr>
          <w:rFonts w:asciiTheme="minorHAnsi" w:hAnsiTheme="minorHAnsi" w:cstheme="minorHAnsi"/>
          <w:bCs/>
          <w:iCs/>
          <w:sz w:val="22"/>
          <w:szCs w:val="22"/>
        </w:rPr>
        <w:t xml:space="preserve"> 2015</w:t>
      </w:r>
      <w:proofErr w:type="gramStart"/>
      <w:r w:rsidRPr="00DC56DD">
        <w:rPr>
          <w:rFonts w:asciiTheme="minorHAnsi" w:hAnsiTheme="minorHAnsi" w:cstheme="minorHAnsi"/>
          <w:bCs/>
          <w:iCs/>
          <w:sz w:val="22"/>
          <w:szCs w:val="22"/>
        </w:rPr>
        <w:t>;7:75</w:t>
      </w:r>
      <w:proofErr w:type="gramEnd"/>
      <w:r w:rsidRPr="00DC56DD">
        <w:rPr>
          <w:rFonts w:asciiTheme="minorHAnsi" w:hAnsiTheme="minorHAnsi" w:cstheme="minorHAnsi"/>
          <w:bCs/>
          <w:iCs/>
          <w:sz w:val="22"/>
          <w:szCs w:val="22"/>
        </w:rPr>
        <w:t>-85.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proofErr w:type="spellStart"/>
      <w:r w:rsidRPr="00DC56DD">
        <w:rPr>
          <w:rFonts w:asciiTheme="minorHAnsi" w:hAnsiTheme="minorHAnsi" w:cstheme="minorHAnsi"/>
          <w:b/>
          <w:sz w:val="22"/>
          <w:szCs w:val="22"/>
        </w:rPr>
        <w:t>Khorasani</w:t>
      </w:r>
      <w:proofErr w:type="spellEnd"/>
      <w:r w:rsidRPr="00DC56DD">
        <w:rPr>
          <w:rFonts w:asciiTheme="minorHAnsi" w:hAnsiTheme="minorHAnsi" w:cstheme="minorHAnsi"/>
          <w:b/>
          <w:sz w:val="22"/>
          <w:szCs w:val="22"/>
        </w:rPr>
        <w:t xml:space="preserve"> MS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Effect of alendronate on post-traumatic osteoarthritis induced by ACL rupture in mice.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Arth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Res Therapy</w:t>
      </w:r>
      <w:r w:rsidRPr="00DC56DD">
        <w:rPr>
          <w:rFonts w:asciiTheme="minorHAnsi" w:hAnsiTheme="minorHAnsi" w:cstheme="minorHAnsi"/>
          <w:sz w:val="22"/>
          <w:szCs w:val="22"/>
        </w:rPr>
        <w:t>. 2015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;17:30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bCs/>
          <w:sz w:val="22"/>
          <w:szCs w:val="22"/>
        </w:rPr>
        <w:t>Christiansen BA</w:t>
      </w:r>
      <w:r w:rsidRPr="00DC56DD">
        <w:rPr>
          <w:rFonts w:asciiTheme="minorHAnsi" w:hAnsiTheme="minorHAnsi" w:cstheme="minorHAnsi"/>
          <w:b/>
          <w:sz w:val="22"/>
          <w:szCs w:val="22"/>
        </w:rPr>
        <w:t xml:space="preserve">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Management of osteoarthritis with avocado/soybean </w:t>
      </w:r>
      <w:proofErr w:type="spellStart"/>
      <w:r w:rsidRPr="00DC56DD">
        <w:rPr>
          <w:rFonts w:asciiTheme="minorHAnsi" w:hAnsiTheme="minorHAnsi" w:cstheme="minorHAnsi"/>
          <w:sz w:val="22"/>
          <w:szCs w:val="22"/>
        </w:rPr>
        <w:t>unsaponifiables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 xml:space="preserve">. </w:t>
      </w:r>
      <w:r w:rsidRPr="00DC56DD">
        <w:rPr>
          <w:rFonts w:asciiTheme="minorHAnsi" w:hAnsiTheme="minorHAnsi" w:cstheme="minorHAnsi"/>
          <w:i/>
          <w:sz w:val="22"/>
          <w:szCs w:val="22"/>
        </w:rPr>
        <w:t>Cartilage</w:t>
      </w:r>
      <w:r w:rsidRPr="00DC56DD">
        <w:rPr>
          <w:rFonts w:asciiTheme="minorHAnsi" w:hAnsiTheme="minorHAnsi" w:cstheme="minorHAnsi"/>
          <w:sz w:val="22"/>
          <w:szCs w:val="22"/>
        </w:rPr>
        <w:t>, 2015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;6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:(1):30-44.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proofErr w:type="spellStart"/>
      <w:r w:rsidRPr="00DC56DD">
        <w:rPr>
          <w:rFonts w:asciiTheme="minorHAnsi" w:hAnsiTheme="minorHAnsi" w:cstheme="minorHAnsi"/>
          <w:b/>
          <w:sz w:val="22"/>
          <w:szCs w:val="22"/>
        </w:rPr>
        <w:t>Satkunananthan</w:t>
      </w:r>
      <w:proofErr w:type="spellEnd"/>
      <w:r w:rsidRPr="00DC56DD">
        <w:rPr>
          <w:rFonts w:asciiTheme="minorHAnsi" w:hAnsiTheme="minorHAnsi" w:cstheme="minorHAnsi"/>
          <w:b/>
          <w:sz w:val="22"/>
          <w:szCs w:val="22"/>
        </w:rPr>
        <w:t xml:space="preserve"> PB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In vivo fluorescence reflectance imaging to quantify sex-based differences in protease activity in a mouse model of post-traumatic osteoarthritis.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Osteoarth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Cartilage</w:t>
      </w:r>
      <w:r w:rsidRPr="00DC56DD">
        <w:rPr>
          <w:rFonts w:asciiTheme="minorHAnsi" w:hAnsiTheme="minorHAnsi" w:cstheme="minorHAnsi"/>
          <w:sz w:val="22"/>
          <w:szCs w:val="22"/>
        </w:rPr>
        <w:t>. 2014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;22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:(10):1461-9.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proofErr w:type="spellStart"/>
      <w:r w:rsidRPr="00DC56DD">
        <w:rPr>
          <w:rFonts w:asciiTheme="minorHAnsi" w:hAnsiTheme="minorHAnsi" w:cstheme="minorHAnsi"/>
          <w:b/>
          <w:sz w:val="22"/>
          <w:szCs w:val="22"/>
        </w:rPr>
        <w:t>Yik</w:t>
      </w:r>
      <w:proofErr w:type="spellEnd"/>
      <w:r w:rsidRPr="00DC56DD">
        <w:rPr>
          <w:rFonts w:asciiTheme="minorHAnsi" w:hAnsiTheme="minorHAnsi" w:cstheme="minorHAnsi"/>
          <w:b/>
          <w:sz w:val="22"/>
          <w:szCs w:val="22"/>
        </w:rPr>
        <w:t xml:space="preserve"> JH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Cyclin-dependent kinase 9 inhibition protects cartilage from the catabolic effects of pro-inflammatory cytokines.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Arth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Rheumatol</w:t>
      </w:r>
      <w:proofErr w:type="spellEnd"/>
      <w:r w:rsidRPr="00DC56DD">
        <w:rPr>
          <w:rFonts w:asciiTheme="minorHAnsi" w:hAnsiTheme="minorHAnsi" w:cstheme="minorHAnsi"/>
          <w:sz w:val="22"/>
          <w:szCs w:val="22"/>
        </w:rPr>
        <w:t>. 2014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;66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:(6):1537-46.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sz w:val="22"/>
          <w:szCs w:val="22"/>
        </w:rPr>
        <w:t>Lockwood KA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Comparison of loading rate-dependent injury modes in a murine model of post-traumatic osteoarthritis. </w:t>
      </w:r>
      <w:r w:rsidRPr="00DC56DD">
        <w:rPr>
          <w:rFonts w:asciiTheme="minorHAnsi" w:hAnsiTheme="minorHAnsi" w:cstheme="minorHAnsi"/>
          <w:i/>
          <w:sz w:val="22"/>
          <w:szCs w:val="22"/>
        </w:rPr>
        <w:t xml:space="preserve">J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Orthop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Res</w:t>
      </w:r>
      <w:r w:rsidRPr="00DC56DD">
        <w:rPr>
          <w:rFonts w:asciiTheme="minorHAnsi" w:hAnsiTheme="minorHAnsi" w:cstheme="minorHAnsi"/>
          <w:sz w:val="22"/>
          <w:szCs w:val="22"/>
        </w:rPr>
        <w:t>. 2014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;32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:(1):79-88.</w:t>
      </w:r>
    </w:p>
    <w:p w:rsidR="00DC56DD" w:rsidRPr="00DC56DD" w:rsidRDefault="00DC56DD" w:rsidP="00DC56DD">
      <w:pPr>
        <w:widowControl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DC56DD" w:rsidRPr="00DC56DD" w:rsidRDefault="00DC56DD" w:rsidP="00DC56DD">
      <w:pPr>
        <w:widowControl/>
        <w:rPr>
          <w:rFonts w:asciiTheme="minorHAnsi" w:hAnsiTheme="minorHAnsi" w:cstheme="minorHAnsi"/>
          <w:sz w:val="22"/>
          <w:szCs w:val="22"/>
        </w:rPr>
      </w:pPr>
      <w:r w:rsidRPr="00DC56DD">
        <w:rPr>
          <w:rFonts w:asciiTheme="minorHAnsi" w:hAnsiTheme="minorHAnsi" w:cstheme="minorHAnsi"/>
          <w:b/>
          <w:bCs/>
          <w:sz w:val="22"/>
          <w:szCs w:val="22"/>
        </w:rPr>
        <w:t>Christiansen BA</w:t>
      </w:r>
      <w:r w:rsidRPr="00DC56DD">
        <w:rPr>
          <w:rFonts w:asciiTheme="minorHAnsi" w:hAnsiTheme="minorHAnsi" w:cstheme="minorHAnsi"/>
          <w:b/>
          <w:sz w:val="22"/>
          <w:szCs w:val="22"/>
        </w:rPr>
        <w:t xml:space="preserve"> et al</w:t>
      </w:r>
      <w:r w:rsidRPr="00DC56DD">
        <w:rPr>
          <w:rFonts w:asciiTheme="minorHAnsi" w:hAnsiTheme="minorHAnsi" w:cstheme="minorHAnsi"/>
          <w:sz w:val="22"/>
          <w:szCs w:val="22"/>
        </w:rPr>
        <w:t xml:space="preserve">. Musculoskeletal changes following non-invasive knee injury using a novel mouse model of post-traumatic osteoarthritis. </w:t>
      </w:r>
      <w:proofErr w:type="spellStart"/>
      <w:r w:rsidRPr="00DC56DD">
        <w:rPr>
          <w:rFonts w:asciiTheme="minorHAnsi" w:hAnsiTheme="minorHAnsi" w:cstheme="minorHAnsi"/>
          <w:i/>
          <w:sz w:val="22"/>
          <w:szCs w:val="22"/>
        </w:rPr>
        <w:t>Osteoarth</w:t>
      </w:r>
      <w:proofErr w:type="spellEnd"/>
      <w:r w:rsidRPr="00DC56DD">
        <w:rPr>
          <w:rFonts w:asciiTheme="minorHAnsi" w:hAnsiTheme="minorHAnsi" w:cstheme="minorHAnsi"/>
          <w:i/>
          <w:sz w:val="22"/>
          <w:szCs w:val="22"/>
        </w:rPr>
        <w:t xml:space="preserve"> Cartilage</w:t>
      </w:r>
      <w:r w:rsidRPr="00DC56DD">
        <w:rPr>
          <w:rFonts w:asciiTheme="minorHAnsi" w:hAnsiTheme="minorHAnsi" w:cstheme="minorHAnsi"/>
          <w:sz w:val="22"/>
          <w:szCs w:val="22"/>
        </w:rPr>
        <w:t>. 2012</w:t>
      </w:r>
      <w:proofErr w:type="gramStart"/>
      <w:r w:rsidRPr="00DC56DD">
        <w:rPr>
          <w:rFonts w:asciiTheme="minorHAnsi" w:hAnsiTheme="minorHAnsi" w:cstheme="minorHAnsi"/>
          <w:sz w:val="22"/>
          <w:szCs w:val="22"/>
        </w:rPr>
        <w:t>;20</w:t>
      </w:r>
      <w:proofErr w:type="gramEnd"/>
      <w:r w:rsidRPr="00DC56DD">
        <w:rPr>
          <w:rFonts w:asciiTheme="minorHAnsi" w:hAnsiTheme="minorHAnsi" w:cstheme="minorHAnsi"/>
          <w:sz w:val="22"/>
          <w:szCs w:val="22"/>
        </w:rPr>
        <w:t>:(7):773-82.</w:t>
      </w:r>
    </w:p>
    <w:p w:rsidR="00FE2725" w:rsidRPr="00FE2725" w:rsidRDefault="00FE2725" w:rsidP="00FE2725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Genetos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 xml:space="preserve">, D.C., Lee, C.M., Wong, A. and </w:t>
      </w: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>, C.E.</w:t>
      </w:r>
      <w:r w:rsidRPr="00FE2725">
        <w:rPr>
          <w:rFonts w:asciiTheme="minorHAnsi" w:hAnsiTheme="minorHAnsi" w:cstheme="minorHAnsi"/>
          <w:sz w:val="22"/>
          <w:szCs w:val="22"/>
        </w:rPr>
        <w:t xml:space="preserve"> (2009). HIF-1 alpha regulates hypoxia-induced EP1 expression in osteoblastic cells. J Cell </w:t>
      </w:r>
      <w:proofErr w:type="spellStart"/>
      <w:r w:rsidRPr="00FE2725">
        <w:rPr>
          <w:rFonts w:asciiTheme="minorHAnsi" w:hAnsiTheme="minorHAnsi" w:cstheme="minorHAnsi"/>
          <w:sz w:val="22"/>
          <w:szCs w:val="22"/>
        </w:rPr>
        <w:t>Biochem</w:t>
      </w:r>
      <w:proofErr w:type="spellEnd"/>
      <w:r w:rsidRPr="00FE2725">
        <w:rPr>
          <w:rFonts w:asciiTheme="minorHAnsi" w:hAnsiTheme="minorHAnsi" w:cstheme="minorHAnsi"/>
          <w:sz w:val="22"/>
          <w:szCs w:val="22"/>
        </w:rPr>
        <w:t>. 2009 Mar 10</w:t>
      </w:r>
      <w:proofErr w:type="gramStart"/>
      <w:r w:rsidRPr="00FE2725">
        <w:rPr>
          <w:rFonts w:asciiTheme="minorHAnsi" w:hAnsiTheme="minorHAnsi" w:cstheme="minorHAnsi"/>
          <w:sz w:val="22"/>
          <w:szCs w:val="22"/>
        </w:rPr>
        <w:t>;107</w:t>
      </w:r>
      <w:proofErr w:type="gramEnd"/>
      <w:r w:rsidRPr="00FE2725">
        <w:rPr>
          <w:rFonts w:asciiTheme="minorHAnsi" w:hAnsiTheme="minorHAnsi" w:cstheme="minorHAnsi"/>
          <w:sz w:val="22"/>
          <w:szCs w:val="22"/>
        </w:rPr>
        <w:t>(2):233-239.</w:t>
      </w:r>
    </w:p>
    <w:p w:rsidR="00FE2725" w:rsidRPr="00FE2725" w:rsidRDefault="00FE2725" w:rsidP="00FE272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E2725">
        <w:rPr>
          <w:rStyle w:val="Strong"/>
          <w:rFonts w:asciiTheme="minorHAnsi" w:hAnsiTheme="minorHAnsi" w:cstheme="minorHAnsi"/>
          <w:sz w:val="22"/>
          <w:szCs w:val="22"/>
        </w:rPr>
        <w:t xml:space="preserve">Lee, C.M., </w:t>
      </w: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Genetos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 xml:space="preserve">, D.C., Wong, A. and </w:t>
      </w: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>, C.E.</w:t>
      </w:r>
      <w:r w:rsidRPr="00FE2725">
        <w:rPr>
          <w:rFonts w:asciiTheme="minorHAnsi" w:hAnsiTheme="minorHAnsi" w:cstheme="minorHAnsi"/>
          <w:sz w:val="22"/>
          <w:szCs w:val="22"/>
        </w:rPr>
        <w:t> (2009) Prostaglandin expression profile in hypoxic osteoblastic cells. In Press Journal of Bone and Mineral Metabolism.</w:t>
      </w:r>
    </w:p>
    <w:p w:rsidR="00FE2725" w:rsidRPr="00FE2725" w:rsidRDefault="00FE2725" w:rsidP="00FE2725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Raheja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 xml:space="preserve">, L.F., </w:t>
      </w: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Genetos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 xml:space="preserve">, D.C. and </w:t>
      </w: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>, C.E.</w:t>
      </w:r>
      <w:r w:rsidRPr="00FE2725">
        <w:rPr>
          <w:rFonts w:asciiTheme="minorHAnsi" w:hAnsiTheme="minorHAnsi" w:cstheme="minorHAnsi"/>
          <w:sz w:val="22"/>
          <w:szCs w:val="22"/>
        </w:rPr>
        <w:t> (2009). The effect of oxygen tension on the long-term osteogenic differentiation and MMP/TIMP expression of human mesenchymal stem cells. In Press Cells Tissue and Organs.</w:t>
      </w:r>
    </w:p>
    <w:p w:rsidR="00DC56DD" w:rsidRPr="00FE2725" w:rsidRDefault="00DC56DD" w:rsidP="00DC56DD">
      <w:pPr>
        <w:widowControl/>
        <w:rPr>
          <w:rFonts w:asciiTheme="minorHAnsi" w:hAnsiTheme="minorHAnsi" w:cstheme="minorHAnsi"/>
          <w:sz w:val="22"/>
          <w:szCs w:val="22"/>
        </w:rPr>
      </w:pP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Raheja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 xml:space="preserve">, L.F., </w:t>
      </w: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Genetos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 xml:space="preserve">, D.C. and </w:t>
      </w: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>, C.E.</w:t>
      </w:r>
      <w:r w:rsidRPr="00FE2725">
        <w:rPr>
          <w:rFonts w:asciiTheme="minorHAnsi" w:hAnsiTheme="minorHAnsi" w:cstheme="minorHAnsi"/>
          <w:sz w:val="22"/>
          <w:szCs w:val="22"/>
        </w:rPr>
        <w:t> (2008) Hypoxic osteocytes recruit human MSCs through an OPN/CD44-mediated pathway. Biochemical and Biophysical Research Communications Feb 22</w:t>
      </w:r>
      <w:proofErr w:type="gramStart"/>
      <w:r w:rsidRPr="00FE2725">
        <w:rPr>
          <w:rFonts w:asciiTheme="minorHAnsi" w:hAnsiTheme="minorHAnsi" w:cstheme="minorHAnsi"/>
          <w:sz w:val="22"/>
          <w:szCs w:val="22"/>
        </w:rPr>
        <w:t>;366</w:t>
      </w:r>
      <w:proofErr w:type="gramEnd"/>
      <w:r w:rsidRPr="00FE2725">
        <w:rPr>
          <w:rFonts w:asciiTheme="minorHAnsi" w:hAnsiTheme="minorHAnsi" w:cstheme="minorHAnsi"/>
          <w:sz w:val="22"/>
          <w:szCs w:val="22"/>
        </w:rPr>
        <w:t>(4):1061-6.</w:t>
      </w:r>
    </w:p>
    <w:p w:rsidR="00FE2725" w:rsidRPr="00FE2725" w:rsidRDefault="00FE2725" w:rsidP="00FE272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E2725">
        <w:rPr>
          <w:rStyle w:val="Strong"/>
          <w:rFonts w:asciiTheme="minorHAnsi" w:hAnsiTheme="minorHAnsi" w:cstheme="minorHAnsi"/>
          <w:sz w:val="22"/>
          <w:szCs w:val="22"/>
        </w:rPr>
        <w:t xml:space="preserve">Lee, C.M., </w:t>
      </w: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Genetos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 xml:space="preserve">, D.C., You. Z. and </w:t>
      </w:r>
      <w:proofErr w:type="spellStart"/>
      <w:r w:rsidRPr="00FE2725">
        <w:rPr>
          <w:rStyle w:val="Strong"/>
          <w:rFonts w:asciiTheme="minorHAnsi" w:hAnsiTheme="minorHAnsi" w:cstheme="minorHAnsi"/>
          <w:sz w:val="22"/>
          <w:szCs w:val="22"/>
        </w:rPr>
        <w:t>Yellowley</w:t>
      </w:r>
      <w:proofErr w:type="spellEnd"/>
      <w:r w:rsidRPr="00FE2725">
        <w:rPr>
          <w:rStyle w:val="Strong"/>
          <w:rFonts w:asciiTheme="minorHAnsi" w:hAnsiTheme="minorHAnsi" w:cstheme="minorHAnsi"/>
          <w:sz w:val="22"/>
          <w:szCs w:val="22"/>
        </w:rPr>
        <w:t>, C.E.</w:t>
      </w:r>
      <w:r w:rsidRPr="00FE2725">
        <w:rPr>
          <w:rFonts w:asciiTheme="minorHAnsi" w:hAnsiTheme="minorHAnsi" w:cstheme="minorHAnsi"/>
          <w:sz w:val="22"/>
          <w:szCs w:val="22"/>
        </w:rPr>
        <w:t> (2007). Hypoxia regulates PGE2 release and EP-1 receptor expression in osteoblastic cells. Journal of Cellular Physiology. Jul</w:t>
      </w:r>
      <w:proofErr w:type="gramStart"/>
      <w:r w:rsidRPr="00FE2725">
        <w:rPr>
          <w:rFonts w:asciiTheme="minorHAnsi" w:hAnsiTheme="minorHAnsi" w:cstheme="minorHAnsi"/>
          <w:sz w:val="22"/>
          <w:szCs w:val="22"/>
        </w:rPr>
        <w:t>;212</w:t>
      </w:r>
      <w:proofErr w:type="gramEnd"/>
      <w:r w:rsidRPr="00FE2725">
        <w:rPr>
          <w:rFonts w:asciiTheme="minorHAnsi" w:hAnsiTheme="minorHAnsi" w:cstheme="minorHAnsi"/>
          <w:sz w:val="22"/>
          <w:szCs w:val="22"/>
        </w:rPr>
        <w:t>(1):182-8.</w:t>
      </w:r>
    </w:p>
    <w:p w:rsidR="00DC56DD" w:rsidRDefault="00DC56DD" w:rsidP="00DC56DD">
      <w:pPr>
        <w:widowControl/>
        <w:autoSpaceDE/>
        <w:autoSpaceDN/>
        <w:adjustRightInd/>
        <w:rPr>
          <w:sz w:val="24"/>
          <w:szCs w:val="24"/>
        </w:rPr>
      </w:pPr>
    </w:p>
    <w:p w:rsidR="00DC56DD" w:rsidRDefault="00DC56DD" w:rsidP="00DC56DD">
      <w:pPr>
        <w:widowControl/>
        <w:autoSpaceDE/>
        <w:autoSpaceDN/>
        <w:adjustRightInd/>
        <w:rPr>
          <w:sz w:val="24"/>
          <w:szCs w:val="24"/>
        </w:rPr>
      </w:pPr>
    </w:p>
    <w:p w:rsidR="00DC56DD" w:rsidRPr="00DC56DD" w:rsidRDefault="00DC56DD" w:rsidP="00DC56DD">
      <w:pPr>
        <w:widowControl/>
        <w:autoSpaceDE/>
        <w:autoSpaceDN/>
        <w:adjustRightInd/>
        <w:rPr>
          <w:sz w:val="24"/>
          <w:szCs w:val="24"/>
        </w:rPr>
      </w:pPr>
    </w:p>
    <w:p w:rsidR="00DC56DD" w:rsidRPr="004759C7" w:rsidRDefault="00DC56DD" w:rsidP="00DC56DD">
      <w:pPr>
        <w:widowControl/>
        <w:autoSpaceDE/>
        <w:autoSpaceDN/>
        <w:adjustRightInd/>
        <w:rPr>
          <w:sz w:val="24"/>
          <w:szCs w:val="24"/>
        </w:rPr>
      </w:pPr>
    </w:p>
    <w:p w:rsidR="00DC56DD" w:rsidRPr="00DC56DD" w:rsidRDefault="00DC56DD" w:rsidP="00DC56DD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DC56DD" w:rsidRPr="004759C7" w:rsidRDefault="00DC56DD" w:rsidP="00DC56DD">
      <w:pPr>
        <w:widowControl/>
        <w:autoSpaceDE/>
        <w:autoSpaceDN/>
        <w:adjustRightInd/>
        <w:rPr>
          <w:sz w:val="24"/>
          <w:szCs w:val="24"/>
        </w:rPr>
      </w:pPr>
    </w:p>
    <w:p w:rsidR="00D95E79" w:rsidRDefault="00FE2725">
      <w:bookmarkStart w:id="0" w:name="_GoBack"/>
      <w:bookmarkEnd w:id="0"/>
    </w:p>
    <w:sectPr w:rsidR="00D95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5D7"/>
    <w:multiLevelType w:val="hybridMultilevel"/>
    <w:tmpl w:val="8DFE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63B0"/>
    <w:multiLevelType w:val="hybridMultilevel"/>
    <w:tmpl w:val="3848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4FB9"/>
    <w:multiLevelType w:val="hybridMultilevel"/>
    <w:tmpl w:val="53B80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D0CDF"/>
    <w:multiLevelType w:val="hybridMultilevel"/>
    <w:tmpl w:val="BD0871EA"/>
    <w:lvl w:ilvl="0" w:tplc="2A3A7F0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3420C"/>
    <w:multiLevelType w:val="hybridMultilevel"/>
    <w:tmpl w:val="356A9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34F54"/>
    <w:multiLevelType w:val="hybridMultilevel"/>
    <w:tmpl w:val="BD0871EA"/>
    <w:lvl w:ilvl="0" w:tplc="2A3A7F0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DD"/>
    <w:rsid w:val="00D7209C"/>
    <w:rsid w:val="00DC56DD"/>
    <w:rsid w:val="00F82510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229B8"/>
  <w15:chartTrackingRefBased/>
  <w15:docId w15:val="{40281064-7513-4DB2-B056-A4B42BF3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C56DD"/>
  </w:style>
  <w:style w:type="paragraph" w:styleId="ListParagraph">
    <w:name w:val="List Paragraph"/>
    <w:basedOn w:val="Normal"/>
    <w:uiPriority w:val="34"/>
    <w:qFormat/>
    <w:rsid w:val="00DC56DD"/>
    <w:pPr>
      <w:ind w:left="720"/>
      <w:contextualSpacing/>
    </w:pPr>
  </w:style>
  <w:style w:type="character" w:customStyle="1" w:styleId="author">
    <w:name w:val="author"/>
    <w:basedOn w:val="DefaultParagraphFont"/>
    <w:rsid w:val="00DC56DD"/>
  </w:style>
  <w:style w:type="character" w:customStyle="1" w:styleId="title1">
    <w:name w:val="title1"/>
    <w:basedOn w:val="DefaultParagraphFont"/>
    <w:rsid w:val="00DC56DD"/>
  </w:style>
  <w:style w:type="character" w:styleId="Strong">
    <w:name w:val="Strong"/>
    <w:basedOn w:val="DefaultParagraphFont"/>
    <w:uiPriority w:val="22"/>
    <w:qFormat/>
    <w:rsid w:val="00DC56DD"/>
    <w:rPr>
      <w:b/>
      <w:bCs/>
    </w:rPr>
  </w:style>
  <w:style w:type="paragraph" w:styleId="NormalWeb">
    <w:name w:val="Normal (Web)"/>
    <w:basedOn w:val="Normal"/>
    <w:uiPriority w:val="99"/>
    <w:unhideWhenUsed/>
    <w:rsid w:val="00FE27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JASMINE IRVIN</dc:creator>
  <cp:keywords/>
  <dc:description/>
  <cp:lastModifiedBy>JUSTINE JASMINE IRVIN</cp:lastModifiedBy>
  <cp:revision>2</cp:revision>
  <dcterms:created xsi:type="dcterms:W3CDTF">2019-11-19T18:04:00Z</dcterms:created>
  <dcterms:modified xsi:type="dcterms:W3CDTF">2019-11-19T18:55:00Z</dcterms:modified>
</cp:coreProperties>
</file>