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1B5CF" w14:textId="4F7AC424" w:rsidR="00C06B45" w:rsidRPr="00C06B45" w:rsidRDefault="00C06B45" w:rsidP="00C06B45">
      <w:pPr>
        <w:jc w:val="center"/>
        <w:rPr>
          <w:rFonts w:cstheme="minorHAnsi"/>
          <w:sz w:val="24"/>
          <w:szCs w:val="24"/>
        </w:rPr>
      </w:pPr>
      <w:bookmarkStart w:id="0" w:name="_GoBack"/>
      <w:bookmarkEnd w:id="0"/>
      <w:r w:rsidRPr="00C06B45">
        <w:rPr>
          <w:rFonts w:cstheme="minorHAnsi"/>
          <w:sz w:val="24"/>
          <w:szCs w:val="24"/>
        </w:rPr>
        <w:t>Racehorse Catastrophic Injury References</w:t>
      </w:r>
    </w:p>
    <w:p w14:paraId="33C36FFF" w14:textId="5D4ADBE4" w:rsidR="00C06B45" w:rsidRPr="00C06B45" w:rsidRDefault="00C06B45" w:rsidP="00C06B45">
      <w:pPr>
        <w:jc w:val="center"/>
        <w:rPr>
          <w:rFonts w:cstheme="minorHAnsi"/>
          <w:sz w:val="24"/>
          <w:szCs w:val="24"/>
        </w:rPr>
      </w:pPr>
      <w:r w:rsidRPr="00C06B45">
        <w:rPr>
          <w:rFonts w:cstheme="minorHAnsi"/>
          <w:sz w:val="24"/>
          <w:szCs w:val="24"/>
        </w:rPr>
        <w:t>July 19, 2022</w:t>
      </w:r>
    </w:p>
    <w:p w14:paraId="6A4838A8" w14:textId="3EBFE5DA" w:rsidR="00A734D4" w:rsidRPr="00772C0D" w:rsidRDefault="00DC58FB" w:rsidP="00A734D4">
      <w:pPr>
        <w:rPr>
          <w:rFonts w:cstheme="minorHAnsi"/>
          <w:b/>
          <w:bCs/>
          <w:sz w:val="24"/>
          <w:szCs w:val="24"/>
        </w:rPr>
      </w:pPr>
      <w:r w:rsidRPr="00772C0D">
        <w:rPr>
          <w:rFonts w:cstheme="minorHAnsi"/>
          <w:b/>
          <w:bCs/>
          <w:sz w:val="24"/>
          <w:szCs w:val="24"/>
        </w:rPr>
        <w:t>Continuing Education Modules</w:t>
      </w:r>
      <w:r w:rsidR="00772C0D">
        <w:rPr>
          <w:rFonts w:cstheme="minorHAnsi"/>
          <w:b/>
          <w:bCs/>
          <w:sz w:val="24"/>
          <w:szCs w:val="24"/>
        </w:rPr>
        <w:t>:</w:t>
      </w:r>
    </w:p>
    <w:p w14:paraId="4F2E7353" w14:textId="4FA5E897" w:rsidR="001E6BBB" w:rsidRDefault="00016527" w:rsidP="00A734D4">
      <w:pPr>
        <w:rPr>
          <w:rFonts w:cstheme="minorHAnsi"/>
          <w:sz w:val="24"/>
          <w:szCs w:val="24"/>
        </w:rPr>
      </w:pPr>
      <w:hyperlink r:id="rId7" w:history="1">
        <w:r w:rsidR="00E171AA" w:rsidRPr="00F47D84">
          <w:rPr>
            <w:rStyle w:val="Hyperlink"/>
            <w:rFonts w:cstheme="minorHAnsi"/>
            <w:sz w:val="24"/>
            <w:szCs w:val="24"/>
          </w:rPr>
          <w:t>https://horsemenu.mclms.net/en/</w:t>
        </w:r>
      </w:hyperlink>
    </w:p>
    <w:p w14:paraId="484C4536" w14:textId="3606AE13" w:rsidR="00E171AA" w:rsidRDefault="00016527" w:rsidP="00A734D4">
      <w:pPr>
        <w:rPr>
          <w:rFonts w:cstheme="minorHAnsi"/>
          <w:sz w:val="24"/>
          <w:szCs w:val="24"/>
        </w:rPr>
      </w:pPr>
      <w:hyperlink r:id="rId8" w:history="1">
        <w:r w:rsidR="00772C0D" w:rsidRPr="00F47D84">
          <w:rPr>
            <w:rStyle w:val="Hyperlink"/>
            <w:rFonts w:cstheme="minorHAnsi"/>
            <w:sz w:val="24"/>
            <w:szCs w:val="24"/>
          </w:rPr>
          <w:t>https://vorl.vetmed.ucdavis.edu/continuing-education</w:t>
        </w:r>
      </w:hyperlink>
      <w:r w:rsidR="00772C0D">
        <w:rPr>
          <w:rFonts w:cstheme="minorHAnsi"/>
          <w:sz w:val="24"/>
          <w:szCs w:val="24"/>
        </w:rPr>
        <w:t xml:space="preserve"> </w:t>
      </w:r>
    </w:p>
    <w:p w14:paraId="02CCEEFE" w14:textId="77777777" w:rsidR="00A734D4" w:rsidRPr="001E6BBB" w:rsidRDefault="00A734D4" w:rsidP="009C7822">
      <w:pPr>
        <w:shd w:val="clear" w:color="auto" w:fill="FFFFFF"/>
        <w:spacing w:after="0" w:line="240" w:lineRule="auto"/>
        <w:rPr>
          <w:rFonts w:cstheme="minorHAnsi"/>
          <w:sz w:val="24"/>
          <w:szCs w:val="24"/>
        </w:rPr>
      </w:pPr>
    </w:p>
    <w:p w14:paraId="69A8A4CC" w14:textId="573E1132" w:rsidR="009C7822" w:rsidRPr="00772C0D" w:rsidRDefault="00F00151" w:rsidP="001940A0">
      <w:pPr>
        <w:autoSpaceDE w:val="0"/>
        <w:autoSpaceDN w:val="0"/>
        <w:adjustRightInd w:val="0"/>
        <w:spacing w:after="0" w:line="240" w:lineRule="auto"/>
        <w:rPr>
          <w:rFonts w:cstheme="minorHAnsi"/>
          <w:b/>
          <w:bCs/>
          <w:lang w:val="en-US"/>
        </w:rPr>
      </w:pPr>
      <w:r w:rsidRPr="00772C0D">
        <w:rPr>
          <w:rFonts w:cstheme="minorHAnsi"/>
          <w:b/>
          <w:bCs/>
          <w:lang w:val="en-US"/>
        </w:rPr>
        <w:t>References</w:t>
      </w:r>
      <w:r w:rsidR="004437CF">
        <w:rPr>
          <w:rFonts w:cstheme="minorHAnsi"/>
          <w:b/>
          <w:bCs/>
          <w:lang w:val="en-US"/>
        </w:rPr>
        <w:t xml:space="preserve"> </w:t>
      </w:r>
      <w:r w:rsidR="004437CF" w:rsidRPr="004437CF">
        <w:rPr>
          <w:rFonts w:cstheme="minorHAnsi"/>
          <w:lang w:val="en-US"/>
        </w:rPr>
        <w:t xml:space="preserve">(not all </w:t>
      </w:r>
      <w:r w:rsidR="004437CF">
        <w:rPr>
          <w:rFonts w:cstheme="minorHAnsi"/>
          <w:lang w:val="en-US"/>
        </w:rPr>
        <w:t xml:space="preserve">possible </w:t>
      </w:r>
      <w:r w:rsidR="004437CF" w:rsidRPr="004437CF">
        <w:rPr>
          <w:rFonts w:cstheme="minorHAnsi"/>
          <w:lang w:val="en-US"/>
        </w:rPr>
        <w:t>references are listed</w:t>
      </w:r>
      <w:r w:rsidR="004437CF">
        <w:rPr>
          <w:rFonts w:cstheme="minorHAnsi"/>
          <w:b/>
          <w:bCs/>
          <w:lang w:val="en-US"/>
        </w:rPr>
        <w:t>)</w:t>
      </w:r>
      <w:r w:rsidR="00772C0D">
        <w:rPr>
          <w:rFonts w:cstheme="minorHAnsi"/>
          <w:b/>
          <w:bCs/>
          <w:lang w:val="en-US"/>
        </w:rPr>
        <w:t>:</w:t>
      </w:r>
    </w:p>
    <w:p w14:paraId="48569060" w14:textId="3BED848C" w:rsidR="00F00151" w:rsidRDefault="00F00151" w:rsidP="001940A0">
      <w:pPr>
        <w:autoSpaceDE w:val="0"/>
        <w:autoSpaceDN w:val="0"/>
        <w:adjustRightInd w:val="0"/>
        <w:spacing w:after="0" w:line="240" w:lineRule="auto"/>
        <w:rPr>
          <w:rFonts w:cstheme="minorHAnsi"/>
          <w:lang w:val="en-US"/>
        </w:rPr>
      </w:pPr>
    </w:p>
    <w:p w14:paraId="2202C840" w14:textId="7F7F6559" w:rsidR="00F00151" w:rsidRDefault="00F00151" w:rsidP="001940A0">
      <w:pPr>
        <w:autoSpaceDE w:val="0"/>
        <w:autoSpaceDN w:val="0"/>
        <w:adjustRightInd w:val="0"/>
        <w:spacing w:after="0" w:line="240" w:lineRule="auto"/>
        <w:rPr>
          <w:rFonts w:cstheme="minorHAnsi"/>
          <w:lang w:val="en-US"/>
        </w:rPr>
      </w:pPr>
      <w:r>
        <w:rPr>
          <w:rFonts w:cstheme="minorHAnsi"/>
          <w:lang w:val="en-US"/>
        </w:rPr>
        <w:t>Fetlock Proximal Sesamoid Bone Fractures</w:t>
      </w:r>
    </w:p>
    <w:tbl>
      <w:tblPr>
        <w:tblW w:w="9360" w:type="dxa"/>
        <w:tblInd w:w="720" w:type="dxa"/>
        <w:tblLayout w:type="fixed"/>
        <w:tblCellMar>
          <w:left w:w="0" w:type="dxa"/>
          <w:right w:w="0" w:type="dxa"/>
        </w:tblCellMar>
        <w:tblLook w:val="0000" w:firstRow="0" w:lastRow="0" w:firstColumn="0" w:lastColumn="0" w:noHBand="0" w:noVBand="0"/>
      </w:tblPr>
      <w:tblGrid>
        <w:gridCol w:w="900"/>
        <w:gridCol w:w="8460"/>
      </w:tblGrid>
      <w:tr w:rsidR="00F00151" w:rsidRPr="00F00151" w14:paraId="0A4D9CF5" w14:textId="77777777" w:rsidTr="00F00151">
        <w:tc>
          <w:tcPr>
            <w:tcW w:w="900" w:type="dxa"/>
            <w:tcBorders>
              <w:top w:val="nil"/>
              <w:left w:val="nil"/>
              <w:bottom w:val="nil"/>
              <w:right w:val="nil"/>
            </w:tcBorders>
          </w:tcPr>
          <w:p w14:paraId="2AE76AB6" w14:textId="77777777" w:rsidR="00F00151" w:rsidRPr="00F00151" w:rsidRDefault="00F00151" w:rsidP="00F00151">
            <w:pPr>
              <w:widowControl w:val="0"/>
              <w:autoSpaceDE w:val="0"/>
              <w:autoSpaceDN w:val="0"/>
              <w:adjustRightInd w:val="0"/>
              <w:spacing w:after="0" w:line="240" w:lineRule="auto"/>
              <w:rPr>
                <w:rFonts w:ascii="Calibri" w:eastAsia="Times New Roman" w:hAnsi="Calibri" w:cs="Calibri"/>
                <w:color w:val="000000"/>
                <w:lang w:val="en-US"/>
              </w:rPr>
            </w:pPr>
            <w:r w:rsidRPr="00F00151">
              <w:rPr>
                <w:rFonts w:ascii="Calibri" w:eastAsia="Times New Roman" w:hAnsi="Calibri" w:cs="Calibri"/>
                <w:color w:val="000000"/>
                <w:lang w:val="en-US"/>
              </w:rPr>
              <w:t>2022</w:t>
            </w:r>
          </w:p>
        </w:tc>
        <w:tc>
          <w:tcPr>
            <w:tcW w:w="8460" w:type="dxa"/>
            <w:tcBorders>
              <w:top w:val="nil"/>
              <w:left w:val="nil"/>
              <w:bottom w:val="nil"/>
              <w:right w:val="nil"/>
            </w:tcBorders>
          </w:tcPr>
          <w:p w14:paraId="0AF59479" w14:textId="201B7EC1" w:rsidR="00F00151" w:rsidRPr="00F00151" w:rsidRDefault="00014EDC" w:rsidP="00F00151">
            <w:pPr>
              <w:widowControl w:val="0"/>
              <w:autoSpaceDE w:val="0"/>
              <w:autoSpaceDN w:val="0"/>
              <w:adjustRightInd w:val="0"/>
              <w:spacing w:after="0" w:line="240" w:lineRule="auto"/>
              <w:rPr>
                <w:rFonts w:ascii="Calibri" w:eastAsia="Times New Roman" w:hAnsi="Calibri" w:cs="Calibri"/>
                <w:color w:val="000000"/>
                <w:lang w:val="en-US"/>
              </w:rPr>
            </w:pPr>
            <w:r w:rsidRPr="00F00151">
              <w:rPr>
                <w:rFonts w:ascii="Calibri" w:eastAsia="Times New Roman" w:hAnsi="Calibri" w:cs="Calibri"/>
                <w:color w:val="000000"/>
                <w:lang w:val="en-US"/>
              </w:rPr>
              <w:t xml:space="preserve">Exercise history predicts focal differences in bone volume fraction, mineral density and microdamage in racehorse proximal sesamoid bones. </w:t>
            </w:r>
            <w:r w:rsidR="00F00151" w:rsidRPr="00F00151">
              <w:rPr>
                <w:rFonts w:ascii="Calibri" w:eastAsia="Times New Roman" w:hAnsi="Calibri" w:cs="Calibri"/>
                <w:color w:val="000000"/>
                <w:lang w:val="en-US"/>
              </w:rPr>
              <w:t xml:space="preserve">Shaffer SK, Garcia TC, Stover SM, Fyhrie DP. Journal of </w:t>
            </w:r>
            <w:proofErr w:type="spellStart"/>
            <w:r w:rsidR="00F00151" w:rsidRPr="00F00151">
              <w:rPr>
                <w:rFonts w:ascii="Calibri" w:eastAsia="Times New Roman" w:hAnsi="Calibri" w:cs="Calibri"/>
                <w:color w:val="000000"/>
                <w:lang w:val="en-US"/>
              </w:rPr>
              <w:t>Orthopaedic</w:t>
            </w:r>
            <w:proofErr w:type="spellEnd"/>
            <w:r w:rsidR="00F00151" w:rsidRPr="00F00151">
              <w:rPr>
                <w:rFonts w:ascii="Calibri" w:eastAsia="Times New Roman" w:hAnsi="Calibri" w:cs="Calibri"/>
                <w:color w:val="000000"/>
                <w:lang w:val="en-US"/>
              </w:rPr>
              <w:t xml:space="preserve"> Research </w:t>
            </w:r>
            <w:proofErr w:type="spellStart"/>
            <w:r w:rsidR="00F00151" w:rsidRPr="00F00151">
              <w:rPr>
                <w:rFonts w:ascii="Calibri" w:eastAsia="Times New Roman" w:hAnsi="Calibri" w:cs="Calibri"/>
                <w:color w:val="000000"/>
                <w:lang w:val="en-US"/>
              </w:rPr>
              <w:t>doi</w:t>
            </w:r>
            <w:proofErr w:type="spellEnd"/>
            <w:r w:rsidR="00F00151" w:rsidRPr="00F00151">
              <w:rPr>
                <w:rFonts w:ascii="Calibri" w:eastAsia="Times New Roman" w:hAnsi="Calibri" w:cs="Calibri"/>
                <w:color w:val="000000"/>
                <w:lang w:val="en-US"/>
              </w:rPr>
              <w:t>: 10.1002/jor.25312. Online ahead of print.</w:t>
            </w:r>
          </w:p>
        </w:tc>
      </w:tr>
      <w:tr w:rsidR="00F00151" w:rsidRPr="00FE6568" w14:paraId="182EDEAB" w14:textId="77777777" w:rsidTr="00F00151">
        <w:tc>
          <w:tcPr>
            <w:tcW w:w="900" w:type="dxa"/>
            <w:tcBorders>
              <w:top w:val="nil"/>
              <w:left w:val="nil"/>
              <w:bottom w:val="nil"/>
              <w:right w:val="nil"/>
            </w:tcBorders>
          </w:tcPr>
          <w:p w14:paraId="6E29737F" w14:textId="77777777" w:rsidR="00F00151" w:rsidRPr="00F00151" w:rsidRDefault="00F00151" w:rsidP="0056090D">
            <w:pPr>
              <w:widowControl w:val="0"/>
              <w:autoSpaceDE w:val="0"/>
              <w:autoSpaceDN w:val="0"/>
              <w:adjustRightInd w:val="0"/>
              <w:spacing w:after="0" w:line="240" w:lineRule="auto"/>
              <w:rPr>
                <w:rFonts w:ascii="Calibri" w:eastAsia="Times New Roman" w:hAnsi="Calibri" w:cs="Calibri"/>
                <w:color w:val="000000"/>
                <w:lang w:val="en-US"/>
              </w:rPr>
            </w:pPr>
            <w:bookmarkStart w:id="1" w:name="_Hlk94539520"/>
            <w:r w:rsidRPr="00F00151">
              <w:rPr>
                <w:rFonts w:ascii="Calibri" w:eastAsia="Times New Roman" w:hAnsi="Calibri" w:cs="Calibri"/>
                <w:color w:val="000000"/>
                <w:lang w:val="en-US"/>
              </w:rPr>
              <w:t>2021</w:t>
            </w:r>
          </w:p>
        </w:tc>
        <w:tc>
          <w:tcPr>
            <w:tcW w:w="8460" w:type="dxa"/>
            <w:tcBorders>
              <w:top w:val="nil"/>
              <w:left w:val="nil"/>
              <w:bottom w:val="nil"/>
              <w:right w:val="nil"/>
            </w:tcBorders>
          </w:tcPr>
          <w:p w14:paraId="4740B364" w14:textId="7811A854" w:rsidR="00F00151" w:rsidRPr="00F00151" w:rsidRDefault="00014EDC" w:rsidP="0056090D">
            <w:pPr>
              <w:widowControl w:val="0"/>
              <w:autoSpaceDE w:val="0"/>
              <w:autoSpaceDN w:val="0"/>
              <w:adjustRightInd w:val="0"/>
              <w:spacing w:after="0" w:line="240" w:lineRule="auto"/>
              <w:rPr>
                <w:rFonts w:ascii="Calibri" w:eastAsia="Times New Roman" w:hAnsi="Calibri" w:cs="Calibri"/>
                <w:color w:val="000000"/>
                <w:lang w:val="en-US"/>
              </w:rPr>
            </w:pPr>
            <w:bookmarkStart w:id="2" w:name="_Hlk90626790"/>
            <w:r w:rsidRPr="00F00151">
              <w:rPr>
                <w:rFonts w:ascii="Calibri" w:eastAsia="Times New Roman" w:hAnsi="Calibri" w:cs="Calibri"/>
                <w:color w:val="000000"/>
                <w:lang w:val="en-US"/>
              </w:rPr>
              <w:t xml:space="preserve">In vitro motions of the medial and lateral proximal sesamoid bones under mid-stance load conditions are consistent with racehorse fracture configurations. </w:t>
            </w:r>
            <w:r w:rsidR="00F00151" w:rsidRPr="00F00151">
              <w:rPr>
                <w:rFonts w:ascii="Calibri" w:eastAsia="Times New Roman" w:hAnsi="Calibri" w:cs="Calibri"/>
                <w:color w:val="000000"/>
                <w:lang w:val="en-US"/>
              </w:rPr>
              <w:t xml:space="preserve">Shaffer SK, Shelly K, Garcia TC, </w:t>
            </w:r>
            <w:proofErr w:type="spellStart"/>
            <w:r w:rsidR="00F00151" w:rsidRPr="00F00151">
              <w:rPr>
                <w:rFonts w:ascii="Calibri" w:eastAsia="Times New Roman" w:hAnsi="Calibri" w:cs="Calibri"/>
                <w:color w:val="000000"/>
                <w:lang w:val="en-US"/>
              </w:rPr>
              <w:t>Samol</w:t>
            </w:r>
            <w:proofErr w:type="spellEnd"/>
            <w:r w:rsidR="00F00151" w:rsidRPr="00F00151">
              <w:rPr>
                <w:rFonts w:ascii="Calibri" w:eastAsia="Times New Roman" w:hAnsi="Calibri" w:cs="Calibri"/>
                <w:color w:val="000000"/>
                <w:lang w:val="en-US"/>
              </w:rPr>
              <w:t xml:space="preserve"> MA, Hill AE, Fyhrie DP, Stover SM</w:t>
            </w:r>
            <w:bookmarkEnd w:id="2"/>
            <w:r w:rsidR="00F00151" w:rsidRPr="00F00151">
              <w:rPr>
                <w:rFonts w:ascii="Calibri" w:eastAsia="Times New Roman" w:hAnsi="Calibri" w:cs="Calibri"/>
                <w:color w:val="000000"/>
                <w:lang w:val="en-US"/>
              </w:rPr>
              <w:t xml:space="preserve">. J </w:t>
            </w:r>
            <w:proofErr w:type="spellStart"/>
            <w:r w:rsidR="00F00151" w:rsidRPr="00F00151">
              <w:rPr>
                <w:rFonts w:ascii="Calibri" w:eastAsia="Times New Roman" w:hAnsi="Calibri" w:cs="Calibri"/>
                <w:color w:val="000000"/>
                <w:lang w:val="en-US"/>
              </w:rPr>
              <w:t>Biomech</w:t>
            </w:r>
            <w:proofErr w:type="spellEnd"/>
            <w:r w:rsidR="00F00151" w:rsidRPr="00F00151">
              <w:rPr>
                <w:rFonts w:ascii="Calibri" w:eastAsia="Times New Roman" w:hAnsi="Calibri" w:cs="Calibri"/>
                <w:color w:val="000000"/>
                <w:lang w:val="en-US"/>
              </w:rPr>
              <w:t xml:space="preserve"> 2021 Online ahead of print</w:t>
            </w:r>
          </w:p>
        </w:tc>
      </w:tr>
      <w:bookmarkEnd w:id="1"/>
      <w:tr w:rsidR="00F00151" w:rsidRPr="00FE6568" w14:paraId="2ED29255" w14:textId="77777777" w:rsidTr="00F00151">
        <w:tc>
          <w:tcPr>
            <w:tcW w:w="900" w:type="dxa"/>
            <w:tcBorders>
              <w:top w:val="nil"/>
              <w:left w:val="nil"/>
              <w:bottom w:val="nil"/>
              <w:right w:val="nil"/>
            </w:tcBorders>
          </w:tcPr>
          <w:p w14:paraId="4A6C1F14" w14:textId="77777777" w:rsidR="00F00151" w:rsidRPr="00F00151" w:rsidRDefault="00F00151" w:rsidP="0056090D">
            <w:pPr>
              <w:widowControl w:val="0"/>
              <w:autoSpaceDE w:val="0"/>
              <w:autoSpaceDN w:val="0"/>
              <w:adjustRightInd w:val="0"/>
              <w:spacing w:after="0" w:line="240" w:lineRule="auto"/>
              <w:rPr>
                <w:rFonts w:ascii="Calibri" w:eastAsia="Times New Roman" w:hAnsi="Calibri" w:cs="Calibri"/>
                <w:color w:val="000000"/>
                <w:lang w:val="en-US"/>
              </w:rPr>
            </w:pPr>
            <w:r w:rsidRPr="00F00151">
              <w:rPr>
                <w:rFonts w:ascii="Calibri" w:eastAsia="Times New Roman" w:hAnsi="Calibri" w:cs="Calibri"/>
                <w:color w:val="000000"/>
                <w:lang w:val="en-US"/>
              </w:rPr>
              <w:t>2021</w:t>
            </w:r>
          </w:p>
        </w:tc>
        <w:tc>
          <w:tcPr>
            <w:tcW w:w="8460" w:type="dxa"/>
            <w:tcBorders>
              <w:top w:val="nil"/>
              <w:left w:val="nil"/>
              <w:bottom w:val="nil"/>
              <w:right w:val="nil"/>
            </w:tcBorders>
          </w:tcPr>
          <w:p w14:paraId="30F12985" w14:textId="68162101" w:rsidR="00F00151" w:rsidRPr="00F00151" w:rsidRDefault="00014EDC" w:rsidP="0056090D">
            <w:pPr>
              <w:widowControl w:val="0"/>
              <w:autoSpaceDE w:val="0"/>
              <w:autoSpaceDN w:val="0"/>
              <w:adjustRightInd w:val="0"/>
              <w:spacing w:after="0" w:line="240" w:lineRule="auto"/>
              <w:rPr>
                <w:rFonts w:ascii="Calibri" w:eastAsia="Times New Roman" w:hAnsi="Calibri" w:cs="Calibri"/>
                <w:color w:val="000000"/>
                <w:lang w:val="en-US"/>
              </w:rPr>
            </w:pPr>
            <w:r w:rsidRPr="00F00151">
              <w:rPr>
                <w:rFonts w:ascii="Calibri" w:eastAsia="Times New Roman" w:hAnsi="Calibri" w:cs="Calibri"/>
                <w:color w:val="000000"/>
                <w:lang w:val="en-US"/>
              </w:rPr>
              <w:t xml:space="preserve">Subchondral focal osteopenia associated with proximal sesamoid bone fracture in Thoroughbred racehorses. </w:t>
            </w:r>
            <w:r w:rsidR="00F00151" w:rsidRPr="00F00151">
              <w:rPr>
                <w:rFonts w:ascii="Calibri" w:eastAsia="Times New Roman" w:hAnsi="Calibri" w:cs="Calibri"/>
                <w:color w:val="000000"/>
                <w:lang w:val="en-US"/>
              </w:rPr>
              <w:t xml:space="preserve">Shaffer SK, To CM, Garcia-Nolen TC, Fyhrie D, Uzal FA, Stover SM.  Equine Vet J. </w:t>
            </w:r>
            <w:r w:rsidR="00F00151" w:rsidRPr="00F00151">
              <w:rPr>
                <w:rStyle w:val="docsum-journal-citation"/>
                <w:rFonts w:ascii="Calibri" w:eastAsia="Times New Roman" w:hAnsi="Calibri" w:cs="Calibri"/>
                <w:color w:val="000000"/>
                <w:lang w:val="en-US"/>
              </w:rPr>
              <w:t xml:space="preserve">53(2):294-305. </w:t>
            </w:r>
            <w:proofErr w:type="spellStart"/>
            <w:proofErr w:type="gramStart"/>
            <w:r w:rsidR="00F00151" w:rsidRPr="00F00151">
              <w:rPr>
                <w:rStyle w:val="docsum-journal-citation"/>
                <w:rFonts w:ascii="Calibri" w:eastAsia="Times New Roman" w:hAnsi="Calibri" w:cs="Calibri"/>
                <w:color w:val="000000"/>
                <w:lang w:val="en-US"/>
              </w:rPr>
              <w:t>doi</w:t>
            </w:r>
            <w:proofErr w:type="spellEnd"/>
            <w:proofErr w:type="gramEnd"/>
            <w:r w:rsidR="00F00151" w:rsidRPr="00F00151">
              <w:rPr>
                <w:rStyle w:val="docsum-journal-citation"/>
                <w:rFonts w:ascii="Calibri" w:eastAsia="Times New Roman" w:hAnsi="Calibri" w:cs="Calibri"/>
                <w:color w:val="000000"/>
                <w:lang w:val="en-US"/>
              </w:rPr>
              <w:t xml:space="preserve">: 10.1111/evj.13291. </w:t>
            </w:r>
            <w:proofErr w:type="spellStart"/>
            <w:r w:rsidR="00F00151" w:rsidRPr="00F00151">
              <w:rPr>
                <w:rStyle w:val="docsum-journal-citation"/>
                <w:rFonts w:ascii="Calibri" w:eastAsia="Times New Roman" w:hAnsi="Calibri" w:cs="Calibri"/>
                <w:color w:val="000000"/>
                <w:lang w:val="en-US"/>
              </w:rPr>
              <w:t>Epub</w:t>
            </w:r>
            <w:proofErr w:type="spellEnd"/>
            <w:r w:rsidR="00F00151" w:rsidRPr="00F00151">
              <w:rPr>
                <w:rStyle w:val="docsum-journal-citation"/>
                <w:rFonts w:ascii="Calibri" w:eastAsia="Times New Roman" w:hAnsi="Calibri" w:cs="Calibri"/>
                <w:color w:val="000000"/>
                <w:lang w:val="en-US"/>
              </w:rPr>
              <w:t xml:space="preserve"> 2020 Jul 23.</w:t>
            </w:r>
          </w:p>
        </w:tc>
      </w:tr>
      <w:tr w:rsidR="00F00151" w:rsidRPr="00F00151" w14:paraId="4E7BFFF8" w14:textId="77777777" w:rsidTr="00F00151">
        <w:tc>
          <w:tcPr>
            <w:tcW w:w="900" w:type="dxa"/>
            <w:tcBorders>
              <w:top w:val="nil"/>
              <w:left w:val="nil"/>
              <w:bottom w:val="nil"/>
              <w:right w:val="nil"/>
            </w:tcBorders>
          </w:tcPr>
          <w:p w14:paraId="08AED46C" w14:textId="77777777" w:rsidR="00F00151" w:rsidRPr="00F00151" w:rsidRDefault="00F00151" w:rsidP="0056090D">
            <w:pPr>
              <w:widowControl w:val="0"/>
              <w:autoSpaceDE w:val="0"/>
              <w:autoSpaceDN w:val="0"/>
              <w:adjustRightInd w:val="0"/>
              <w:spacing w:after="0" w:line="240" w:lineRule="auto"/>
              <w:rPr>
                <w:rFonts w:ascii="Calibri" w:eastAsia="Times New Roman" w:hAnsi="Calibri" w:cs="Calibri"/>
                <w:color w:val="000000"/>
                <w:lang w:val="en-US"/>
              </w:rPr>
            </w:pPr>
            <w:r w:rsidRPr="00F00151">
              <w:rPr>
                <w:rFonts w:ascii="Calibri" w:eastAsia="Times New Roman" w:hAnsi="Calibri" w:cs="Calibri"/>
                <w:color w:val="000000"/>
                <w:lang w:val="en-US"/>
              </w:rPr>
              <w:t>2021</w:t>
            </w:r>
          </w:p>
        </w:tc>
        <w:tc>
          <w:tcPr>
            <w:tcW w:w="8460" w:type="dxa"/>
            <w:tcBorders>
              <w:top w:val="nil"/>
              <w:left w:val="nil"/>
              <w:bottom w:val="nil"/>
              <w:right w:val="nil"/>
            </w:tcBorders>
          </w:tcPr>
          <w:p w14:paraId="3617EA15" w14:textId="065C413E" w:rsidR="00F00151" w:rsidRPr="00F00151" w:rsidRDefault="00014EDC" w:rsidP="0056090D">
            <w:pPr>
              <w:widowControl w:val="0"/>
              <w:autoSpaceDE w:val="0"/>
              <w:autoSpaceDN w:val="0"/>
              <w:adjustRightInd w:val="0"/>
              <w:spacing w:after="0" w:line="240" w:lineRule="auto"/>
              <w:rPr>
                <w:rFonts w:ascii="Calibri" w:eastAsia="Times New Roman" w:hAnsi="Calibri" w:cs="Calibri"/>
                <w:color w:val="000000"/>
                <w:lang w:val="en-US"/>
              </w:rPr>
            </w:pPr>
            <w:r w:rsidRPr="00F00151">
              <w:rPr>
                <w:rFonts w:ascii="Calibri" w:eastAsia="Times New Roman" w:hAnsi="Calibri" w:cs="Calibri"/>
                <w:color w:val="000000"/>
                <w:lang w:val="en-US"/>
              </w:rPr>
              <w:t xml:space="preserve">Sudden death caused by spinal cord injury associated with vertebral fractures and fetlock failure in a Thoroughbred racehorse. </w:t>
            </w:r>
            <w:proofErr w:type="spellStart"/>
            <w:r w:rsidR="00F00151" w:rsidRPr="00F00151">
              <w:rPr>
                <w:rFonts w:ascii="Calibri" w:eastAsia="Times New Roman" w:hAnsi="Calibri" w:cs="Calibri"/>
                <w:color w:val="000000"/>
                <w:lang w:val="en-US"/>
              </w:rPr>
              <w:t>Samol</w:t>
            </w:r>
            <w:proofErr w:type="spellEnd"/>
            <w:r w:rsidR="00F00151" w:rsidRPr="00F00151">
              <w:rPr>
                <w:rFonts w:ascii="Calibri" w:eastAsia="Times New Roman" w:hAnsi="Calibri" w:cs="Calibri"/>
                <w:color w:val="000000"/>
                <w:lang w:val="en-US"/>
              </w:rPr>
              <w:t xml:space="preserve"> MA, </w:t>
            </w:r>
            <w:proofErr w:type="spellStart"/>
            <w:r w:rsidR="00F00151" w:rsidRPr="00F00151">
              <w:rPr>
                <w:rFonts w:ascii="Calibri" w:eastAsia="Times New Roman" w:hAnsi="Calibri" w:cs="Calibri"/>
                <w:color w:val="000000"/>
                <w:lang w:val="en-US"/>
              </w:rPr>
              <w:t>Uzal</w:t>
            </w:r>
            <w:proofErr w:type="spellEnd"/>
            <w:r w:rsidR="00F00151" w:rsidRPr="00F00151">
              <w:rPr>
                <w:rFonts w:ascii="Calibri" w:eastAsia="Times New Roman" w:hAnsi="Calibri" w:cs="Calibri"/>
                <w:color w:val="000000"/>
                <w:lang w:val="en-US"/>
              </w:rPr>
              <w:t xml:space="preserve"> FA, Blanchard PC, Arthur RM, Stover SM. Journal of Veterinary Diagnostic Investigation, 33(4):788-791</w:t>
            </w:r>
          </w:p>
        </w:tc>
      </w:tr>
      <w:tr w:rsidR="0096373F" w:rsidRPr="00FE6568" w14:paraId="2573301B" w14:textId="77777777" w:rsidTr="0096373F">
        <w:tc>
          <w:tcPr>
            <w:tcW w:w="900" w:type="dxa"/>
            <w:tcBorders>
              <w:top w:val="nil"/>
              <w:left w:val="nil"/>
              <w:bottom w:val="nil"/>
              <w:right w:val="nil"/>
            </w:tcBorders>
          </w:tcPr>
          <w:p w14:paraId="3A0F9D9F" w14:textId="77777777" w:rsidR="0096373F" w:rsidRPr="0096373F" w:rsidRDefault="0096373F" w:rsidP="0056090D">
            <w:pPr>
              <w:widowControl w:val="0"/>
              <w:autoSpaceDE w:val="0"/>
              <w:autoSpaceDN w:val="0"/>
              <w:adjustRightInd w:val="0"/>
              <w:spacing w:after="0" w:line="240" w:lineRule="auto"/>
              <w:rPr>
                <w:rFonts w:ascii="Calibri" w:eastAsia="Times New Roman" w:hAnsi="Calibri" w:cs="Calibri"/>
                <w:color w:val="000000"/>
                <w:lang w:val="en-US"/>
              </w:rPr>
            </w:pPr>
            <w:r w:rsidRPr="0096373F">
              <w:rPr>
                <w:rFonts w:ascii="Calibri" w:eastAsia="Times New Roman" w:hAnsi="Calibri" w:cs="Calibri"/>
                <w:color w:val="000000"/>
                <w:lang w:val="en-US"/>
              </w:rPr>
              <w:t>2013</w:t>
            </w:r>
          </w:p>
        </w:tc>
        <w:tc>
          <w:tcPr>
            <w:tcW w:w="8460" w:type="dxa"/>
            <w:tcBorders>
              <w:top w:val="nil"/>
              <w:left w:val="nil"/>
              <w:bottom w:val="nil"/>
              <w:right w:val="nil"/>
            </w:tcBorders>
          </w:tcPr>
          <w:p w14:paraId="041E9CD4" w14:textId="34A535EA" w:rsidR="0096373F" w:rsidRPr="0096373F" w:rsidRDefault="00014EDC" w:rsidP="0056090D">
            <w:pPr>
              <w:widowControl w:val="0"/>
              <w:autoSpaceDE w:val="0"/>
              <w:autoSpaceDN w:val="0"/>
              <w:adjustRightInd w:val="0"/>
              <w:spacing w:after="0" w:line="240" w:lineRule="auto"/>
              <w:rPr>
                <w:rFonts w:ascii="Calibri" w:eastAsia="Times New Roman" w:hAnsi="Calibri" w:cs="Calibri"/>
                <w:color w:val="000000"/>
                <w:lang w:val="en-US"/>
              </w:rPr>
            </w:pPr>
            <w:r w:rsidRPr="0096373F">
              <w:rPr>
                <w:rFonts w:ascii="Calibri" w:eastAsia="Times New Roman" w:hAnsi="Calibri" w:cs="Calibri"/>
                <w:color w:val="000000"/>
                <w:lang w:val="en-US"/>
              </w:rPr>
              <w:t xml:space="preserve">Diagnostic workup of upper-limb stress fractures and proximal sesamoid bone stress remodeling. </w:t>
            </w:r>
            <w:r w:rsidR="0096373F" w:rsidRPr="0096373F">
              <w:rPr>
                <w:rFonts w:ascii="Calibri" w:eastAsia="Times New Roman" w:hAnsi="Calibri" w:cs="Calibri"/>
                <w:color w:val="000000"/>
                <w:lang w:val="en-US"/>
              </w:rPr>
              <w:t>Stover SM. Proceedings of the 59th Annual Convention of the American Association of Equine Practitioners, 59: 427-435.</w:t>
            </w:r>
          </w:p>
        </w:tc>
      </w:tr>
      <w:tr w:rsidR="00BB4C0A" w:rsidRPr="00FE6568" w14:paraId="615AE242" w14:textId="77777777" w:rsidTr="00BB4C0A">
        <w:tc>
          <w:tcPr>
            <w:tcW w:w="900" w:type="dxa"/>
            <w:tcBorders>
              <w:top w:val="nil"/>
              <w:left w:val="nil"/>
              <w:bottom w:val="nil"/>
              <w:right w:val="nil"/>
            </w:tcBorders>
          </w:tcPr>
          <w:p w14:paraId="6CEFCB9C" w14:textId="77777777" w:rsidR="00BB4C0A" w:rsidRPr="00BB4C0A" w:rsidRDefault="00BB4C0A" w:rsidP="0056090D">
            <w:pPr>
              <w:widowControl w:val="0"/>
              <w:autoSpaceDE w:val="0"/>
              <w:autoSpaceDN w:val="0"/>
              <w:adjustRightInd w:val="0"/>
              <w:spacing w:after="0" w:line="240" w:lineRule="auto"/>
              <w:rPr>
                <w:rFonts w:ascii="Calibri" w:eastAsia="Times New Roman" w:hAnsi="Calibri" w:cs="Calibri"/>
                <w:color w:val="000000"/>
                <w:lang w:val="en-US"/>
              </w:rPr>
            </w:pPr>
            <w:r w:rsidRPr="00BB4C0A">
              <w:rPr>
                <w:rFonts w:ascii="Calibri" w:eastAsia="Times New Roman" w:hAnsi="Calibri" w:cs="Calibri"/>
                <w:color w:val="000000"/>
                <w:lang w:val="en-US"/>
              </w:rPr>
              <w:t>2007</w:t>
            </w:r>
          </w:p>
        </w:tc>
        <w:tc>
          <w:tcPr>
            <w:tcW w:w="8460" w:type="dxa"/>
            <w:tcBorders>
              <w:top w:val="nil"/>
              <w:left w:val="nil"/>
              <w:bottom w:val="nil"/>
              <w:right w:val="nil"/>
            </w:tcBorders>
          </w:tcPr>
          <w:p w14:paraId="46630F9D" w14:textId="2A44765F" w:rsidR="00BB4C0A" w:rsidRPr="00BB4C0A" w:rsidRDefault="00014EDC" w:rsidP="0056090D">
            <w:pPr>
              <w:widowControl w:val="0"/>
              <w:autoSpaceDE w:val="0"/>
              <w:autoSpaceDN w:val="0"/>
              <w:adjustRightInd w:val="0"/>
              <w:spacing w:after="0" w:line="240" w:lineRule="auto"/>
              <w:rPr>
                <w:rFonts w:ascii="Calibri" w:eastAsia="Times New Roman" w:hAnsi="Calibri" w:cs="Calibri"/>
                <w:color w:val="000000"/>
                <w:lang w:val="en-US"/>
              </w:rPr>
            </w:pPr>
            <w:r w:rsidRPr="00BB4C0A">
              <w:rPr>
                <w:rFonts w:ascii="Calibri" w:eastAsia="Times New Roman" w:hAnsi="Calibri" w:cs="Calibri"/>
                <w:color w:val="000000"/>
                <w:lang w:val="en-US"/>
              </w:rPr>
              <w:t xml:space="preserve">Risk factors for proximal sesamoid bone fractures associated with exercise history and horseshoe characteristics in Thoroughbred racehorses. </w:t>
            </w:r>
            <w:r w:rsidR="00BB4C0A" w:rsidRPr="00BB4C0A">
              <w:rPr>
                <w:rFonts w:ascii="Calibri" w:eastAsia="Times New Roman" w:hAnsi="Calibri" w:cs="Calibri"/>
                <w:color w:val="000000"/>
                <w:lang w:val="en-US"/>
              </w:rPr>
              <w:t>Anthenill LA, Stover SM, Gardner IA, Hill AE. American Journal of Veterinary Research, 68(7): 760-771.</w:t>
            </w:r>
          </w:p>
        </w:tc>
      </w:tr>
      <w:tr w:rsidR="00BB4C0A" w:rsidRPr="00FE6568" w14:paraId="676FE404" w14:textId="77777777" w:rsidTr="00BB4C0A">
        <w:tc>
          <w:tcPr>
            <w:tcW w:w="900" w:type="dxa"/>
            <w:tcBorders>
              <w:top w:val="nil"/>
              <w:left w:val="nil"/>
              <w:bottom w:val="nil"/>
              <w:right w:val="nil"/>
            </w:tcBorders>
          </w:tcPr>
          <w:p w14:paraId="2E579D80" w14:textId="77777777" w:rsidR="00BB4C0A" w:rsidRPr="00BB4C0A" w:rsidRDefault="00BB4C0A" w:rsidP="0056090D">
            <w:pPr>
              <w:widowControl w:val="0"/>
              <w:autoSpaceDE w:val="0"/>
              <w:autoSpaceDN w:val="0"/>
              <w:adjustRightInd w:val="0"/>
              <w:spacing w:after="0" w:line="240" w:lineRule="auto"/>
              <w:rPr>
                <w:rFonts w:ascii="Calibri" w:eastAsia="Times New Roman" w:hAnsi="Calibri" w:cs="Calibri"/>
                <w:color w:val="000000"/>
                <w:lang w:val="en-US"/>
              </w:rPr>
            </w:pPr>
            <w:r w:rsidRPr="00BB4C0A">
              <w:rPr>
                <w:rFonts w:ascii="Calibri" w:eastAsia="Times New Roman" w:hAnsi="Calibri" w:cs="Calibri"/>
                <w:color w:val="000000"/>
                <w:lang w:val="en-US"/>
              </w:rPr>
              <w:t>2006</w:t>
            </w:r>
          </w:p>
        </w:tc>
        <w:tc>
          <w:tcPr>
            <w:tcW w:w="8460" w:type="dxa"/>
            <w:tcBorders>
              <w:top w:val="nil"/>
              <w:left w:val="nil"/>
              <w:bottom w:val="nil"/>
              <w:right w:val="nil"/>
            </w:tcBorders>
          </w:tcPr>
          <w:p w14:paraId="7241F564" w14:textId="6BE663BC" w:rsidR="00BB4C0A" w:rsidRPr="00BB4C0A" w:rsidRDefault="00014EDC" w:rsidP="0056090D">
            <w:pPr>
              <w:widowControl w:val="0"/>
              <w:autoSpaceDE w:val="0"/>
              <w:autoSpaceDN w:val="0"/>
              <w:adjustRightInd w:val="0"/>
              <w:spacing w:after="0" w:line="240" w:lineRule="auto"/>
              <w:rPr>
                <w:rFonts w:ascii="Calibri" w:eastAsia="Times New Roman" w:hAnsi="Calibri" w:cs="Calibri"/>
                <w:color w:val="000000"/>
                <w:lang w:val="en-US"/>
              </w:rPr>
            </w:pPr>
            <w:r w:rsidRPr="00BB4C0A">
              <w:rPr>
                <w:rFonts w:ascii="Calibri" w:eastAsia="Times New Roman" w:hAnsi="Calibri" w:cs="Calibri"/>
                <w:color w:val="000000"/>
                <w:lang w:val="en-US"/>
              </w:rPr>
              <w:t xml:space="preserve">Association between findings on </w:t>
            </w:r>
            <w:proofErr w:type="spellStart"/>
            <w:r w:rsidRPr="00BB4C0A">
              <w:rPr>
                <w:rFonts w:ascii="Calibri" w:eastAsia="Times New Roman" w:hAnsi="Calibri" w:cs="Calibri"/>
                <w:color w:val="000000"/>
                <w:lang w:val="en-US"/>
              </w:rPr>
              <w:t>palmarodorsal</w:t>
            </w:r>
            <w:proofErr w:type="spellEnd"/>
            <w:r w:rsidRPr="00BB4C0A">
              <w:rPr>
                <w:rFonts w:ascii="Calibri" w:eastAsia="Times New Roman" w:hAnsi="Calibri" w:cs="Calibri"/>
                <w:color w:val="000000"/>
                <w:lang w:val="en-US"/>
              </w:rPr>
              <w:t xml:space="preserve"> radiographic images and detection of a fracture in the proximal sesamoid bones of forelimbs obtained from cadavers of racing Thoroughbreds. </w:t>
            </w:r>
            <w:r w:rsidR="00BB4C0A" w:rsidRPr="00BB4C0A">
              <w:rPr>
                <w:rFonts w:ascii="Calibri" w:eastAsia="Times New Roman" w:hAnsi="Calibri" w:cs="Calibri"/>
                <w:color w:val="000000"/>
                <w:lang w:val="en-US"/>
              </w:rPr>
              <w:t xml:space="preserve">Anthenill LA, Stover SM, Gardner IA, Hill AE, Lee CM, Anderson ML, Barr BC, Read DH, Johnson BJ, Woods LW, Daft BM, Kinde H, Moore JD, Farman CA, </w:t>
            </w:r>
            <w:proofErr w:type="spellStart"/>
            <w:r w:rsidR="00BB4C0A" w:rsidRPr="00BB4C0A">
              <w:rPr>
                <w:rFonts w:ascii="Calibri" w:eastAsia="Times New Roman" w:hAnsi="Calibri" w:cs="Calibri"/>
                <w:color w:val="000000"/>
                <w:lang w:val="en-US"/>
              </w:rPr>
              <w:t>Odani</w:t>
            </w:r>
            <w:proofErr w:type="spellEnd"/>
            <w:r w:rsidR="00BB4C0A" w:rsidRPr="00BB4C0A">
              <w:rPr>
                <w:rFonts w:ascii="Calibri" w:eastAsia="Times New Roman" w:hAnsi="Calibri" w:cs="Calibri"/>
                <w:color w:val="000000"/>
                <w:lang w:val="en-US"/>
              </w:rPr>
              <w:t xml:space="preserve"> JS, </w:t>
            </w:r>
            <w:proofErr w:type="spellStart"/>
            <w:r w:rsidR="00BB4C0A" w:rsidRPr="00BB4C0A">
              <w:rPr>
                <w:rFonts w:ascii="Calibri" w:eastAsia="Times New Roman" w:hAnsi="Calibri" w:cs="Calibri"/>
                <w:color w:val="000000"/>
                <w:lang w:val="en-US"/>
              </w:rPr>
              <w:t>Pesavento</w:t>
            </w:r>
            <w:proofErr w:type="spellEnd"/>
            <w:r w:rsidR="00BB4C0A" w:rsidRPr="00BB4C0A">
              <w:rPr>
                <w:rFonts w:ascii="Calibri" w:eastAsia="Times New Roman" w:hAnsi="Calibri" w:cs="Calibri"/>
                <w:color w:val="000000"/>
                <w:lang w:val="en-US"/>
              </w:rPr>
              <w:t xml:space="preserve"> PA, Uzal FA, Case JT, Ardans AA. American Journal of Veterinary Research, 67(5): 858-868.</w:t>
            </w:r>
          </w:p>
        </w:tc>
      </w:tr>
    </w:tbl>
    <w:p w14:paraId="0846EF15" w14:textId="244EA942" w:rsidR="00F00151" w:rsidRDefault="00F00151" w:rsidP="001940A0">
      <w:pPr>
        <w:autoSpaceDE w:val="0"/>
        <w:autoSpaceDN w:val="0"/>
        <w:adjustRightInd w:val="0"/>
        <w:spacing w:after="0" w:line="240" w:lineRule="auto"/>
        <w:rPr>
          <w:rFonts w:cstheme="minorHAnsi"/>
          <w:lang w:val="en-US"/>
        </w:rPr>
      </w:pPr>
    </w:p>
    <w:p w14:paraId="78C01E64" w14:textId="4547730E" w:rsidR="00F00151" w:rsidRDefault="00F00151" w:rsidP="001940A0">
      <w:pPr>
        <w:autoSpaceDE w:val="0"/>
        <w:autoSpaceDN w:val="0"/>
        <w:adjustRightInd w:val="0"/>
        <w:spacing w:after="0" w:line="240" w:lineRule="auto"/>
        <w:rPr>
          <w:rFonts w:cstheme="minorHAnsi"/>
          <w:lang w:val="en-US"/>
        </w:rPr>
      </w:pPr>
      <w:r>
        <w:rPr>
          <w:rFonts w:cstheme="minorHAnsi"/>
          <w:lang w:val="en-US"/>
        </w:rPr>
        <w:t>Fetlock Suspensory Apparatus Injuries</w:t>
      </w:r>
    </w:p>
    <w:tbl>
      <w:tblPr>
        <w:tblW w:w="9360" w:type="dxa"/>
        <w:tblInd w:w="720" w:type="dxa"/>
        <w:tblLayout w:type="fixed"/>
        <w:tblCellMar>
          <w:left w:w="0" w:type="dxa"/>
          <w:right w:w="0" w:type="dxa"/>
        </w:tblCellMar>
        <w:tblLook w:val="0000" w:firstRow="0" w:lastRow="0" w:firstColumn="0" w:lastColumn="0" w:noHBand="0" w:noVBand="0"/>
      </w:tblPr>
      <w:tblGrid>
        <w:gridCol w:w="900"/>
        <w:gridCol w:w="8460"/>
      </w:tblGrid>
      <w:tr w:rsidR="0096373F" w:rsidRPr="0096373F" w14:paraId="72750AAC" w14:textId="77777777" w:rsidTr="0096373F">
        <w:tc>
          <w:tcPr>
            <w:tcW w:w="900" w:type="dxa"/>
            <w:tcBorders>
              <w:top w:val="nil"/>
              <w:left w:val="nil"/>
              <w:bottom w:val="nil"/>
              <w:right w:val="nil"/>
            </w:tcBorders>
          </w:tcPr>
          <w:p w14:paraId="11B49337" w14:textId="77777777" w:rsidR="0096373F" w:rsidRPr="0096373F" w:rsidRDefault="0096373F" w:rsidP="0096373F">
            <w:pPr>
              <w:widowControl w:val="0"/>
              <w:autoSpaceDE w:val="0"/>
              <w:autoSpaceDN w:val="0"/>
              <w:adjustRightInd w:val="0"/>
              <w:spacing w:after="0" w:line="240" w:lineRule="auto"/>
              <w:rPr>
                <w:rFonts w:ascii="Calibri" w:eastAsia="Times New Roman" w:hAnsi="Calibri" w:cs="Calibri"/>
                <w:color w:val="000000"/>
                <w:lang w:val="en-US"/>
              </w:rPr>
            </w:pPr>
            <w:r w:rsidRPr="0096373F">
              <w:rPr>
                <w:rFonts w:ascii="Calibri" w:eastAsia="Times New Roman" w:hAnsi="Calibri" w:cs="Calibri"/>
                <w:color w:val="000000"/>
                <w:lang w:val="en-US"/>
              </w:rPr>
              <w:t>2020</w:t>
            </w:r>
          </w:p>
        </w:tc>
        <w:tc>
          <w:tcPr>
            <w:tcW w:w="8460" w:type="dxa"/>
            <w:tcBorders>
              <w:top w:val="nil"/>
              <w:left w:val="nil"/>
              <w:bottom w:val="nil"/>
              <w:right w:val="nil"/>
            </w:tcBorders>
          </w:tcPr>
          <w:p w14:paraId="57805CCD" w14:textId="2A33B8E3" w:rsidR="0096373F" w:rsidRPr="0096373F" w:rsidRDefault="00014EDC" w:rsidP="0096373F">
            <w:pPr>
              <w:widowControl w:val="0"/>
              <w:autoSpaceDE w:val="0"/>
              <w:autoSpaceDN w:val="0"/>
              <w:adjustRightInd w:val="0"/>
              <w:spacing w:after="0" w:line="240" w:lineRule="auto"/>
              <w:rPr>
                <w:rFonts w:ascii="Calibri" w:eastAsia="Times New Roman" w:hAnsi="Calibri" w:cs="Calibri"/>
                <w:color w:val="000000"/>
                <w:lang w:val="en-US"/>
              </w:rPr>
            </w:pPr>
            <w:r w:rsidRPr="0096373F">
              <w:rPr>
                <w:rFonts w:ascii="Calibri" w:eastAsia="Times New Roman" w:hAnsi="Calibri" w:cs="Calibri"/>
                <w:color w:val="000000"/>
                <w:lang w:val="en-US"/>
              </w:rPr>
              <w:t>Science-in-brief: Risk assessment for reducing injuries of the fetlock bones in Thoroughbred racehorses.</w:t>
            </w:r>
            <w:r w:rsidR="00772C0D">
              <w:rPr>
                <w:rFonts w:ascii="Calibri" w:eastAsia="Times New Roman" w:hAnsi="Calibri" w:cs="Calibri"/>
                <w:color w:val="000000"/>
                <w:lang w:val="en-US"/>
              </w:rPr>
              <w:t xml:space="preserve"> </w:t>
            </w:r>
            <w:r w:rsidR="0096373F" w:rsidRPr="0096373F">
              <w:rPr>
                <w:rFonts w:ascii="Calibri" w:eastAsia="Times New Roman" w:hAnsi="Calibri" w:cs="Calibri"/>
                <w:color w:val="000000"/>
                <w:lang w:val="en-US"/>
              </w:rPr>
              <w:t>Colgate VA; FRAT Group, Marr CM. Equine Vet J. 2020 Jul</w:t>
            </w:r>
            <w:proofErr w:type="gramStart"/>
            <w:r w:rsidR="0096373F" w:rsidRPr="0096373F">
              <w:rPr>
                <w:rFonts w:ascii="Calibri" w:eastAsia="Times New Roman" w:hAnsi="Calibri" w:cs="Calibri"/>
                <w:color w:val="000000"/>
                <w:lang w:val="en-US"/>
              </w:rPr>
              <w:t>;52</w:t>
            </w:r>
            <w:proofErr w:type="gramEnd"/>
            <w:r w:rsidR="0096373F" w:rsidRPr="0096373F">
              <w:rPr>
                <w:rFonts w:ascii="Calibri" w:eastAsia="Times New Roman" w:hAnsi="Calibri" w:cs="Calibri"/>
                <w:color w:val="000000"/>
                <w:lang w:val="en-US"/>
              </w:rPr>
              <w:t xml:space="preserve">(4):482-488. </w:t>
            </w:r>
            <w:proofErr w:type="spellStart"/>
            <w:proofErr w:type="gramStart"/>
            <w:r w:rsidR="0096373F" w:rsidRPr="0096373F">
              <w:rPr>
                <w:rFonts w:ascii="Calibri" w:eastAsia="Times New Roman" w:hAnsi="Calibri" w:cs="Calibri"/>
                <w:color w:val="000000"/>
                <w:lang w:val="en-US"/>
              </w:rPr>
              <w:t>doi</w:t>
            </w:r>
            <w:proofErr w:type="spellEnd"/>
            <w:proofErr w:type="gramEnd"/>
            <w:r w:rsidR="0096373F" w:rsidRPr="0096373F">
              <w:rPr>
                <w:rFonts w:ascii="Calibri" w:eastAsia="Times New Roman" w:hAnsi="Calibri" w:cs="Calibri"/>
                <w:color w:val="000000"/>
                <w:lang w:val="en-US"/>
              </w:rPr>
              <w:t>: 10.1111/evj.13273. PMID: 32525619</w:t>
            </w:r>
          </w:p>
        </w:tc>
      </w:tr>
      <w:tr w:rsidR="0096373F" w:rsidRPr="00FE6568" w14:paraId="3EA77B9F" w14:textId="77777777" w:rsidTr="0096373F">
        <w:tc>
          <w:tcPr>
            <w:tcW w:w="900" w:type="dxa"/>
            <w:tcBorders>
              <w:top w:val="nil"/>
              <w:left w:val="nil"/>
              <w:bottom w:val="nil"/>
              <w:right w:val="nil"/>
            </w:tcBorders>
          </w:tcPr>
          <w:p w14:paraId="0E77AE3E" w14:textId="77777777" w:rsidR="0096373F" w:rsidRPr="0096373F" w:rsidRDefault="0096373F" w:rsidP="0056090D">
            <w:pPr>
              <w:widowControl w:val="0"/>
              <w:autoSpaceDE w:val="0"/>
              <w:autoSpaceDN w:val="0"/>
              <w:adjustRightInd w:val="0"/>
              <w:spacing w:after="0" w:line="240" w:lineRule="auto"/>
              <w:rPr>
                <w:rFonts w:ascii="Calibri" w:eastAsia="Times New Roman" w:hAnsi="Calibri" w:cs="Calibri"/>
                <w:color w:val="000000"/>
                <w:lang w:val="en-US"/>
              </w:rPr>
            </w:pPr>
            <w:r w:rsidRPr="0096373F">
              <w:rPr>
                <w:rFonts w:ascii="Calibri" w:eastAsia="Times New Roman" w:hAnsi="Calibri" w:cs="Calibri"/>
                <w:color w:val="000000"/>
                <w:lang w:val="en-US"/>
              </w:rPr>
              <w:t>2016</w:t>
            </w:r>
          </w:p>
        </w:tc>
        <w:tc>
          <w:tcPr>
            <w:tcW w:w="8460" w:type="dxa"/>
            <w:tcBorders>
              <w:top w:val="nil"/>
              <w:left w:val="nil"/>
              <w:bottom w:val="nil"/>
              <w:right w:val="nil"/>
            </w:tcBorders>
          </w:tcPr>
          <w:p w14:paraId="2064308E" w14:textId="700C5B13" w:rsidR="0096373F" w:rsidRPr="0096373F" w:rsidRDefault="00014EDC" w:rsidP="0056090D">
            <w:pPr>
              <w:widowControl w:val="0"/>
              <w:autoSpaceDE w:val="0"/>
              <w:autoSpaceDN w:val="0"/>
              <w:adjustRightInd w:val="0"/>
              <w:spacing w:after="0" w:line="240" w:lineRule="auto"/>
              <w:rPr>
                <w:rFonts w:ascii="Calibri" w:eastAsia="Times New Roman" w:hAnsi="Calibri" w:cs="Calibri"/>
                <w:color w:val="000000"/>
                <w:lang w:val="en-US"/>
              </w:rPr>
            </w:pPr>
            <w:r w:rsidRPr="0096373F">
              <w:rPr>
                <w:rFonts w:ascii="Calibri" w:eastAsia="Times New Roman" w:hAnsi="Calibri" w:cs="Calibri"/>
                <w:color w:val="000000"/>
                <w:lang w:val="en-US"/>
              </w:rPr>
              <w:t xml:space="preserve">Prevalence, location and symmetry of </w:t>
            </w:r>
            <w:proofErr w:type="spellStart"/>
            <w:r w:rsidRPr="0096373F">
              <w:rPr>
                <w:rFonts w:ascii="Calibri" w:eastAsia="Times New Roman" w:hAnsi="Calibri" w:cs="Calibri"/>
                <w:color w:val="000000"/>
                <w:lang w:val="en-US"/>
              </w:rPr>
              <w:t>noncatastrophic</w:t>
            </w:r>
            <w:proofErr w:type="spellEnd"/>
            <w:r w:rsidRPr="0096373F">
              <w:rPr>
                <w:rFonts w:ascii="Calibri" w:eastAsia="Times New Roman" w:hAnsi="Calibri" w:cs="Calibri"/>
                <w:color w:val="000000"/>
                <w:lang w:val="en-US"/>
              </w:rPr>
              <w:t xml:space="preserve"> ligamentous suspensory apparatus lesions in California Thoroughbred racehorses, and association of these lesions with catastrophic injuries. </w:t>
            </w:r>
            <w:r w:rsidR="0096373F" w:rsidRPr="0096373F">
              <w:rPr>
                <w:rFonts w:ascii="Calibri" w:eastAsia="Times New Roman" w:hAnsi="Calibri" w:cs="Calibri"/>
                <w:color w:val="000000"/>
                <w:lang w:val="en-US"/>
              </w:rPr>
              <w:t>Hill AE, Gardner IA, Carpenter TE, Lee CM, Hitchens PL, Stover SM. Equine veterinary journal, 48(1): 27-32.</w:t>
            </w:r>
          </w:p>
        </w:tc>
      </w:tr>
      <w:tr w:rsidR="00BB4C0A" w:rsidRPr="00FE6568" w14:paraId="3EC24C18" w14:textId="77777777" w:rsidTr="00BB4C0A">
        <w:tc>
          <w:tcPr>
            <w:tcW w:w="900" w:type="dxa"/>
            <w:tcBorders>
              <w:top w:val="nil"/>
              <w:left w:val="nil"/>
              <w:bottom w:val="nil"/>
              <w:right w:val="nil"/>
            </w:tcBorders>
          </w:tcPr>
          <w:p w14:paraId="3EE50E42" w14:textId="77777777" w:rsidR="00BB4C0A" w:rsidRPr="00BB4C0A" w:rsidRDefault="00BB4C0A" w:rsidP="0056090D">
            <w:pPr>
              <w:widowControl w:val="0"/>
              <w:autoSpaceDE w:val="0"/>
              <w:autoSpaceDN w:val="0"/>
              <w:adjustRightInd w:val="0"/>
              <w:spacing w:after="0" w:line="240" w:lineRule="auto"/>
              <w:rPr>
                <w:rFonts w:ascii="Calibri" w:eastAsia="Times New Roman" w:hAnsi="Calibri" w:cs="Calibri"/>
                <w:color w:val="000000"/>
                <w:lang w:val="en-US"/>
              </w:rPr>
            </w:pPr>
            <w:r w:rsidRPr="00BB4C0A">
              <w:rPr>
                <w:rFonts w:ascii="Calibri" w:eastAsia="Times New Roman" w:hAnsi="Calibri" w:cs="Calibri"/>
                <w:color w:val="000000"/>
                <w:lang w:val="en-US"/>
              </w:rPr>
              <w:t>2010</w:t>
            </w:r>
          </w:p>
        </w:tc>
        <w:tc>
          <w:tcPr>
            <w:tcW w:w="8460" w:type="dxa"/>
            <w:tcBorders>
              <w:top w:val="nil"/>
              <w:left w:val="nil"/>
              <w:bottom w:val="nil"/>
              <w:right w:val="nil"/>
            </w:tcBorders>
          </w:tcPr>
          <w:p w14:paraId="7460C068" w14:textId="0CB4ACA5" w:rsidR="00BB4C0A" w:rsidRPr="00BB4C0A" w:rsidRDefault="00014EDC" w:rsidP="0056090D">
            <w:pPr>
              <w:widowControl w:val="0"/>
              <w:autoSpaceDE w:val="0"/>
              <w:autoSpaceDN w:val="0"/>
              <w:adjustRightInd w:val="0"/>
              <w:spacing w:after="0" w:line="240" w:lineRule="auto"/>
              <w:rPr>
                <w:rFonts w:ascii="Calibri" w:eastAsia="Times New Roman" w:hAnsi="Calibri" w:cs="Calibri"/>
                <w:color w:val="000000"/>
                <w:lang w:val="en-US"/>
              </w:rPr>
            </w:pPr>
            <w:r w:rsidRPr="00BB4C0A">
              <w:rPr>
                <w:rFonts w:ascii="Calibri" w:eastAsia="Times New Roman" w:hAnsi="Calibri" w:cs="Calibri"/>
                <w:color w:val="000000"/>
                <w:lang w:val="en-US"/>
              </w:rPr>
              <w:t xml:space="preserve">Comparison of macrostructural and microstructural bone features in Thoroughbred racehorses with and without midbody fracture of the proximal sesamoid </w:t>
            </w:r>
            <w:proofErr w:type="spellStart"/>
            <w:r w:rsidRPr="00BB4C0A">
              <w:rPr>
                <w:rFonts w:ascii="Calibri" w:eastAsia="Times New Roman" w:hAnsi="Calibri" w:cs="Calibri"/>
                <w:color w:val="000000"/>
                <w:lang w:val="en-US"/>
              </w:rPr>
              <w:t>bone.</w:t>
            </w:r>
            <w:r w:rsidR="00BB4C0A" w:rsidRPr="00BB4C0A">
              <w:rPr>
                <w:rFonts w:ascii="Calibri" w:eastAsia="Times New Roman" w:hAnsi="Calibri" w:cs="Calibri"/>
                <w:color w:val="000000"/>
                <w:lang w:val="en-US"/>
              </w:rPr>
              <w:t>Anthenill</w:t>
            </w:r>
            <w:proofErr w:type="spellEnd"/>
            <w:r w:rsidR="00BB4C0A" w:rsidRPr="00BB4C0A">
              <w:rPr>
                <w:rFonts w:ascii="Calibri" w:eastAsia="Times New Roman" w:hAnsi="Calibri" w:cs="Calibri"/>
                <w:color w:val="000000"/>
                <w:lang w:val="en-US"/>
              </w:rPr>
              <w:t xml:space="preserve"> LA, </w:t>
            </w:r>
            <w:r w:rsidR="00BB4C0A" w:rsidRPr="00BB4C0A">
              <w:rPr>
                <w:rFonts w:ascii="Calibri" w:eastAsia="Times New Roman" w:hAnsi="Calibri" w:cs="Calibri"/>
                <w:color w:val="000000"/>
                <w:lang w:val="en-US"/>
              </w:rPr>
              <w:lastRenderedPageBreak/>
              <w:t>Gardner IA, Pool RR, Garcia TC, Stover SM. Am J Vet Res, 71(7): 755-65.</w:t>
            </w:r>
          </w:p>
        </w:tc>
      </w:tr>
      <w:tr w:rsidR="00BB4C0A" w:rsidRPr="00FE6568" w14:paraId="7283AA85" w14:textId="77777777" w:rsidTr="00BB4C0A">
        <w:tc>
          <w:tcPr>
            <w:tcW w:w="900" w:type="dxa"/>
            <w:tcBorders>
              <w:top w:val="nil"/>
              <w:left w:val="nil"/>
              <w:bottom w:val="nil"/>
              <w:right w:val="nil"/>
            </w:tcBorders>
          </w:tcPr>
          <w:p w14:paraId="5AAEC0A2" w14:textId="77777777" w:rsidR="00BB4C0A" w:rsidRPr="00BB4C0A" w:rsidRDefault="00BB4C0A" w:rsidP="0056090D">
            <w:pPr>
              <w:widowControl w:val="0"/>
              <w:autoSpaceDE w:val="0"/>
              <w:autoSpaceDN w:val="0"/>
              <w:adjustRightInd w:val="0"/>
              <w:spacing w:after="0" w:line="240" w:lineRule="auto"/>
              <w:rPr>
                <w:rFonts w:ascii="Calibri" w:eastAsia="Times New Roman" w:hAnsi="Calibri" w:cs="Calibri"/>
                <w:color w:val="000000"/>
                <w:lang w:val="en-US"/>
              </w:rPr>
            </w:pPr>
            <w:r w:rsidRPr="00BB4C0A">
              <w:rPr>
                <w:rFonts w:ascii="Calibri" w:eastAsia="Times New Roman" w:hAnsi="Calibri" w:cs="Calibri"/>
                <w:color w:val="000000"/>
                <w:lang w:val="en-US"/>
              </w:rPr>
              <w:lastRenderedPageBreak/>
              <w:t>2004</w:t>
            </w:r>
          </w:p>
        </w:tc>
        <w:tc>
          <w:tcPr>
            <w:tcW w:w="8460" w:type="dxa"/>
            <w:tcBorders>
              <w:top w:val="nil"/>
              <w:left w:val="nil"/>
              <w:bottom w:val="nil"/>
              <w:right w:val="nil"/>
            </w:tcBorders>
          </w:tcPr>
          <w:p w14:paraId="7D20E87B" w14:textId="0AD6B392" w:rsidR="00BB4C0A" w:rsidRPr="00BB4C0A" w:rsidRDefault="00014EDC" w:rsidP="0056090D">
            <w:pPr>
              <w:widowControl w:val="0"/>
              <w:autoSpaceDE w:val="0"/>
              <w:autoSpaceDN w:val="0"/>
              <w:adjustRightInd w:val="0"/>
              <w:spacing w:after="0" w:line="240" w:lineRule="auto"/>
              <w:rPr>
                <w:rFonts w:ascii="Calibri" w:eastAsia="Times New Roman" w:hAnsi="Calibri" w:cs="Calibri"/>
                <w:color w:val="000000"/>
                <w:lang w:val="en-US"/>
              </w:rPr>
            </w:pPr>
            <w:r w:rsidRPr="00BB4C0A">
              <w:rPr>
                <w:rFonts w:ascii="Calibri" w:eastAsia="Times New Roman" w:hAnsi="Calibri" w:cs="Calibri"/>
                <w:color w:val="000000"/>
                <w:lang w:val="en-US"/>
              </w:rPr>
              <w:t xml:space="preserve">Effects of injury to the suspensory apparatus, exercise, and horseshoe characteristics on the risk of lateral condylar fracture and suspensory apparatus failure in forelimbs of thoroughbred racehorses. </w:t>
            </w:r>
            <w:r w:rsidR="00BB4C0A" w:rsidRPr="00BB4C0A">
              <w:rPr>
                <w:rFonts w:ascii="Calibri" w:eastAsia="Times New Roman" w:hAnsi="Calibri" w:cs="Calibri"/>
                <w:color w:val="000000"/>
                <w:lang w:val="en-US"/>
              </w:rPr>
              <w:t>Hill AE, Gardner IA, Carpenter TE, Stover SM. Am J Vet Res, 65(11): 1508-17.</w:t>
            </w:r>
          </w:p>
        </w:tc>
      </w:tr>
      <w:tr w:rsidR="00BB4C0A" w:rsidRPr="00FE6568" w14:paraId="0C62205F" w14:textId="77777777" w:rsidTr="00BB4C0A">
        <w:tc>
          <w:tcPr>
            <w:tcW w:w="900" w:type="dxa"/>
            <w:tcBorders>
              <w:top w:val="nil"/>
              <w:left w:val="nil"/>
              <w:bottom w:val="nil"/>
              <w:right w:val="nil"/>
            </w:tcBorders>
          </w:tcPr>
          <w:p w14:paraId="1DBC24E4" w14:textId="77777777" w:rsidR="00BB4C0A" w:rsidRPr="00BB4C0A" w:rsidRDefault="00BB4C0A" w:rsidP="0056090D">
            <w:pPr>
              <w:widowControl w:val="0"/>
              <w:autoSpaceDE w:val="0"/>
              <w:autoSpaceDN w:val="0"/>
              <w:adjustRightInd w:val="0"/>
              <w:spacing w:after="0" w:line="240" w:lineRule="auto"/>
              <w:rPr>
                <w:rFonts w:ascii="Calibri" w:eastAsia="Times New Roman" w:hAnsi="Calibri" w:cs="Calibri"/>
                <w:color w:val="000000"/>
                <w:lang w:val="en-US"/>
              </w:rPr>
            </w:pPr>
            <w:r w:rsidRPr="00BB4C0A">
              <w:rPr>
                <w:rFonts w:ascii="Calibri" w:eastAsia="Times New Roman" w:hAnsi="Calibri" w:cs="Calibri"/>
                <w:color w:val="000000"/>
                <w:lang w:val="en-US"/>
              </w:rPr>
              <w:t>2003</w:t>
            </w:r>
          </w:p>
        </w:tc>
        <w:tc>
          <w:tcPr>
            <w:tcW w:w="8460" w:type="dxa"/>
            <w:tcBorders>
              <w:top w:val="nil"/>
              <w:left w:val="nil"/>
              <w:bottom w:val="nil"/>
              <w:right w:val="nil"/>
            </w:tcBorders>
          </w:tcPr>
          <w:p w14:paraId="55DFF90C" w14:textId="76F92F44" w:rsidR="00BB4C0A" w:rsidRPr="00BB4C0A" w:rsidRDefault="00014EDC" w:rsidP="0056090D">
            <w:pPr>
              <w:widowControl w:val="0"/>
              <w:autoSpaceDE w:val="0"/>
              <w:autoSpaceDN w:val="0"/>
              <w:adjustRightInd w:val="0"/>
              <w:spacing w:after="0" w:line="240" w:lineRule="auto"/>
              <w:rPr>
                <w:rFonts w:ascii="Calibri" w:eastAsia="Times New Roman" w:hAnsi="Calibri" w:cs="Calibri"/>
                <w:color w:val="000000"/>
                <w:lang w:val="en-US"/>
              </w:rPr>
            </w:pPr>
            <w:r w:rsidRPr="00BB4C0A">
              <w:rPr>
                <w:rFonts w:ascii="Calibri" w:eastAsia="Times New Roman" w:hAnsi="Calibri" w:cs="Calibri"/>
                <w:color w:val="000000"/>
                <w:lang w:val="en-US"/>
              </w:rPr>
              <w:t xml:space="preserve">Evaluation of a stochastic Markov-chain model for the development of forelimb injuries in Thoroughbred racehorses. </w:t>
            </w:r>
            <w:r w:rsidR="00BB4C0A" w:rsidRPr="00BB4C0A">
              <w:rPr>
                <w:rFonts w:ascii="Calibri" w:eastAsia="Times New Roman" w:hAnsi="Calibri" w:cs="Calibri"/>
                <w:color w:val="000000"/>
                <w:lang w:val="en-US"/>
              </w:rPr>
              <w:t>Hill AE, Carpenter TE, Gardner IA, Stover SM. American Journal of Veterinary Research, 64(3): 328-37.</w:t>
            </w:r>
          </w:p>
        </w:tc>
      </w:tr>
      <w:tr w:rsidR="00BB4C0A" w:rsidRPr="00FE6568" w14:paraId="7254EEE0" w14:textId="77777777" w:rsidTr="00BB4C0A">
        <w:tc>
          <w:tcPr>
            <w:tcW w:w="900" w:type="dxa"/>
            <w:tcBorders>
              <w:top w:val="nil"/>
              <w:left w:val="nil"/>
              <w:bottom w:val="nil"/>
              <w:right w:val="nil"/>
            </w:tcBorders>
          </w:tcPr>
          <w:p w14:paraId="7BA29351" w14:textId="77777777" w:rsidR="00BB4C0A" w:rsidRPr="00BB4C0A" w:rsidRDefault="00BB4C0A" w:rsidP="0056090D">
            <w:pPr>
              <w:widowControl w:val="0"/>
              <w:autoSpaceDE w:val="0"/>
              <w:autoSpaceDN w:val="0"/>
              <w:adjustRightInd w:val="0"/>
              <w:spacing w:after="0" w:line="240" w:lineRule="auto"/>
              <w:rPr>
                <w:rFonts w:ascii="Calibri" w:eastAsia="Times New Roman" w:hAnsi="Calibri" w:cs="Calibri"/>
                <w:color w:val="000000"/>
                <w:lang w:val="en-US"/>
              </w:rPr>
            </w:pPr>
            <w:r w:rsidRPr="00BB4C0A">
              <w:rPr>
                <w:rFonts w:ascii="Calibri" w:eastAsia="Times New Roman" w:hAnsi="Calibri" w:cs="Calibri"/>
                <w:color w:val="000000"/>
                <w:lang w:val="en-US"/>
              </w:rPr>
              <w:t>2001</w:t>
            </w:r>
          </w:p>
        </w:tc>
        <w:tc>
          <w:tcPr>
            <w:tcW w:w="8460" w:type="dxa"/>
            <w:tcBorders>
              <w:top w:val="nil"/>
              <w:left w:val="nil"/>
              <w:bottom w:val="nil"/>
              <w:right w:val="nil"/>
            </w:tcBorders>
          </w:tcPr>
          <w:p w14:paraId="26FA7B32" w14:textId="5420A113" w:rsidR="00BB4C0A" w:rsidRPr="00BB4C0A" w:rsidRDefault="00014EDC" w:rsidP="0056090D">
            <w:pPr>
              <w:widowControl w:val="0"/>
              <w:autoSpaceDE w:val="0"/>
              <w:autoSpaceDN w:val="0"/>
              <w:adjustRightInd w:val="0"/>
              <w:spacing w:after="0" w:line="240" w:lineRule="auto"/>
              <w:rPr>
                <w:rFonts w:ascii="Calibri" w:eastAsia="Times New Roman" w:hAnsi="Calibri" w:cs="Calibri"/>
                <w:color w:val="000000"/>
                <w:lang w:val="en-US"/>
              </w:rPr>
            </w:pPr>
            <w:r w:rsidRPr="00BB4C0A">
              <w:rPr>
                <w:rFonts w:ascii="Calibri" w:eastAsia="Times New Roman" w:hAnsi="Calibri" w:cs="Calibri"/>
                <w:color w:val="000000"/>
                <w:lang w:val="en-US"/>
              </w:rPr>
              <w:t xml:space="preserve">Risk factors for and outcomes of </w:t>
            </w:r>
            <w:proofErr w:type="spellStart"/>
            <w:r w:rsidRPr="00BB4C0A">
              <w:rPr>
                <w:rFonts w:ascii="Calibri" w:eastAsia="Times New Roman" w:hAnsi="Calibri" w:cs="Calibri"/>
                <w:color w:val="000000"/>
                <w:lang w:val="en-US"/>
              </w:rPr>
              <w:t>noncatastrophic</w:t>
            </w:r>
            <w:proofErr w:type="spellEnd"/>
            <w:r w:rsidRPr="00BB4C0A">
              <w:rPr>
                <w:rFonts w:ascii="Calibri" w:eastAsia="Times New Roman" w:hAnsi="Calibri" w:cs="Calibri"/>
                <w:color w:val="000000"/>
                <w:lang w:val="en-US"/>
              </w:rPr>
              <w:t xml:space="preserve"> suspensory apparatus injury in Thoroughbred racehorses. </w:t>
            </w:r>
            <w:r w:rsidR="00BB4C0A" w:rsidRPr="00BB4C0A">
              <w:rPr>
                <w:rFonts w:ascii="Calibri" w:eastAsia="Times New Roman" w:hAnsi="Calibri" w:cs="Calibri"/>
                <w:color w:val="000000"/>
                <w:lang w:val="en-US"/>
              </w:rPr>
              <w:t>Hill AE, Stover SM, Gardner IA, Kane AJ, Whitcomb MB, Emerson AG. Journal of the American Veterinary Medical Association, 218(7): 1136-44.</w:t>
            </w:r>
          </w:p>
        </w:tc>
      </w:tr>
      <w:tr w:rsidR="00BB4C0A" w:rsidRPr="00FE6568" w14:paraId="5CACA3B3" w14:textId="77777777" w:rsidTr="00BB4C0A">
        <w:tc>
          <w:tcPr>
            <w:tcW w:w="900" w:type="dxa"/>
            <w:tcBorders>
              <w:top w:val="nil"/>
              <w:left w:val="nil"/>
              <w:bottom w:val="nil"/>
              <w:right w:val="nil"/>
            </w:tcBorders>
          </w:tcPr>
          <w:p w14:paraId="62FDBBC6" w14:textId="77777777" w:rsidR="00BB4C0A" w:rsidRPr="00BB4C0A" w:rsidRDefault="00BB4C0A" w:rsidP="0056090D">
            <w:pPr>
              <w:widowControl w:val="0"/>
              <w:autoSpaceDE w:val="0"/>
              <w:autoSpaceDN w:val="0"/>
              <w:adjustRightInd w:val="0"/>
              <w:spacing w:after="0" w:line="240" w:lineRule="auto"/>
              <w:rPr>
                <w:rFonts w:ascii="Calibri" w:eastAsia="Times New Roman" w:hAnsi="Calibri" w:cs="Calibri"/>
                <w:color w:val="000000"/>
                <w:lang w:val="en-US"/>
              </w:rPr>
            </w:pPr>
            <w:r w:rsidRPr="00BB4C0A">
              <w:rPr>
                <w:rFonts w:ascii="Calibri" w:eastAsia="Times New Roman" w:hAnsi="Calibri" w:cs="Calibri"/>
                <w:color w:val="000000"/>
                <w:lang w:val="en-US"/>
              </w:rPr>
              <w:t>1998</w:t>
            </w:r>
          </w:p>
        </w:tc>
        <w:tc>
          <w:tcPr>
            <w:tcW w:w="8460" w:type="dxa"/>
            <w:tcBorders>
              <w:top w:val="nil"/>
              <w:left w:val="nil"/>
              <w:bottom w:val="nil"/>
              <w:right w:val="nil"/>
            </w:tcBorders>
          </w:tcPr>
          <w:p w14:paraId="3B198268" w14:textId="19C16CC3" w:rsidR="00BB4C0A" w:rsidRPr="00BB4C0A" w:rsidRDefault="00014EDC" w:rsidP="0056090D">
            <w:pPr>
              <w:widowControl w:val="0"/>
              <w:autoSpaceDE w:val="0"/>
              <w:autoSpaceDN w:val="0"/>
              <w:adjustRightInd w:val="0"/>
              <w:spacing w:after="0" w:line="240" w:lineRule="auto"/>
              <w:rPr>
                <w:rFonts w:ascii="Calibri" w:eastAsia="Times New Roman" w:hAnsi="Calibri" w:cs="Calibri"/>
                <w:color w:val="000000"/>
                <w:lang w:val="en-US"/>
              </w:rPr>
            </w:pPr>
            <w:r w:rsidRPr="00BB4C0A">
              <w:rPr>
                <w:rFonts w:ascii="Calibri" w:eastAsia="Times New Roman" w:hAnsi="Calibri" w:cs="Calibri"/>
                <w:color w:val="000000"/>
                <w:lang w:val="en-US"/>
              </w:rPr>
              <w:t>Hoof size, shape, and balance as possible risk factors for catastrophic musculoskeletal injury of Thoroughbred racehorses.</w:t>
            </w:r>
            <w:r>
              <w:rPr>
                <w:rFonts w:ascii="Calibri" w:eastAsia="Times New Roman" w:hAnsi="Calibri" w:cs="Calibri"/>
                <w:color w:val="000000"/>
                <w:lang w:val="en-US"/>
              </w:rPr>
              <w:t xml:space="preserve"> </w:t>
            </w:r>
            <w:r w:rsidR="00BB4C0A" w:rsidRPr="00BB4C0A">
              <w:rPr>
                <w:rFonts w:ascii="Calibri" w:eastAsia="Times New Roman" w:hAnsi="Calibri" w:cs="Calibri"/>
                <w:color w:val="000000"/>
                <w:lang w:val="en-US"/>
              </w:rPr>
              <w:t>Kane AJ, Stover SM, Gardner IA, Bock KB, Case JT, Johnson BJ, Anderson ML, Barr BC, Daft BM, Kinde H, Larochelle D, Moore J, Mysore J, Stoltz J, Woods L, Read DH, Ardans AA. American Journal of Veterinary Research, 59(12): 1545-52.</w:t>
            </w:r>
          </w:p>
        </w:tc>
      </w:tr>
      <w:tr w:rsidR="00E935B5" w:rsidRPr="00FE6568" w14:paraId="32598000" w14:textId="77777777" w:rsidTr="00E935B5">
        <w:tc>
          <w:tcPr>
            <w:tcW w:w="900" w:type="dxa"/>
            <w:tcBorders>
              <w:top w:val="nil"/>
              <w:left w:val="nil"/>
              <w:bottom w:val="nil"/>
              <w:right w:val="nil"/>
            </w:tcBorders>
          </w:tcPr>
          <w:p w14:paraId="1A463953" w14:textId="77777777" w:rsidR="00E935B5" w:rsidRPr="00E935B5" w:rsidRDefault="00E935B5" w:rsidP="0056090D">
            <w:pPr>
              <w:widowControl w:val="0"/>
              <w:autoSpaceDE w:val="0"/>
              <w:autoSpaceDN w:val="0"/>
              <w:adjustRightInd w:val="0"/>
              <w:spacing w:after="0" w:line="240" w:lineRule="auto"/>
              <w:rPr>
                <w:rFonts w:ascii="Calibri" w:eastAsia="Times New Roman" w:hAnsi="Calibri" w:cs="Calibri"/>
                <w:color w:val="000000"/>
                <w:lang w:val="en-US"/>
              </w:rPr>
            </w:pPr>
            <w:r w:rsidRPr="00E935B5">
              <w:rPr>
                <w:rFonts w:ascii="Calibri" w:eastAsia="Times New Roman" w:hAnsi="Calibri" w:cs="Calibri"/>
                <w:color w:val="000000"/>
                <w:lang w:val="en-US"/>
              </w:rPr>
              <w:t>1996</w:t>
            </w:r>
          </w:p>
        </w:tc>
        <w:tc>
          <w:tcPr>
            <w:tcW w:w="8460" w:type="dxa"/>
            <w:tcBorders>
              <w:top w:val="nil"/>
              <w:left w:val="nil"/>
              <w:bottom w:val="nil"/>
              <w:right w:val="nil"/>
            </w:tcBorders>
          </w:tcPr>
          <w:p w14:paraId="1311F10F" w14:textId="7427C564" w:rsidR="00E935B5" w:rsidRPr="00E935B5" w:rsidRDefault="00014EDC" w:rsidP="0056090D">
            <w:pPr>
              <w:widowControl w:val="0"/>
              <w:autoSpaceDE w:val="0"/>
              <w:autoSpaceDN w:val="0"/>
              <w:adjustRightInd w:val="0"/>
              <w:spacing w:after="0" w:line="240" w:lineRule="auto"/>
              <w:rPr>
                <w:rFonts w:ascii="Calibri" w:eastAsia="Times New Roman" w:hAnsi="Calibri" w:cs="Calibri"/>
                <w:color w:val="000000"/>
                <w:lang w:val="en-US"/>
              </w:rPr>
            </w:pPr>
            <w:r w:rsidRPr="00E935B5">
              <w:rPr>
                <w:rFonts w:ascii="Calibri" w:eastAsia="Times New Roman" w:hAnsi="Calibri" w:cs="Calibri"/>
                <w:color w:val="000000"/>
                <w:lang w:val="en-US"/>
              </w:rPr>
              <w:t xml:space="preserve">Horseshoe characteristics as possible risk factors for fatal musculoskeletal injury of thoroughbred racehorses. </w:t>
            </w:r>
            <w:r w:rsidR="00E935B5" w:rsidRPr="00E935B5">
              <w:rPr>
                <w:rFonts w:ascii="Calibri" w:eastAsia="Times New Roman" w:hAnsi="Calibri" w:cs="Calibri"/>
                <w:color w:val="000000"/>
                <w:lang w:val="en-US"/>
              </w:rPr>
              <w:t>Kane AJ, Stover SM, Gardner IA, Case JT, Johnson BJ, Read DH, Ardans AA. American Journal of Veterinary Research, 57(8): 1147-52.</w:t>
            </w:r>
          </w:p>
        </w:tc>
      </w:tr>
      <w:tr w:rsidR="00E935B5" w:rsidRPr="00FE6568" w14:paraId="77431A3F" w14:textId="77777777" w:rsidTr="00E935B5">
        <w:tc>
          <w:tcPr>
            <w:tcW w:w="900" w:type="dxa"/>
            <w:tcBorders>
              <w:top w:val="nil"/>
              <w:left w:val="nil"/>
              <w:bottom w:val="nil"/>
              <w:right w:val="nil"/>
            </w:tcBorders>
          </w:tcPr>
          <w:p w14:paraId="38B92445" w14:textId="77777777" w:rsidR="00E935B5" w:rsidRPr="00E935B5" w:rsidRDefault="00E935B5" w:rsidP="0056090D">
            <w:pPr>
              <w:widowControl w:val="0"/>
              <w:autoSpaceDE w:val="0"/>
              <w:autoSpaceDN w:val="0"/>
              <w:adjustRightInd w:val="0"/>
              <w:spacing w:after="0" w:line="240" w:lineRule="auto"/>
              <w:rPr>
                <w:rFonts w:ascii="Calibri" w:eastAsia="Times New Roman" w:hAnsi="Calibri" w:cs="Calibri"/>
                <w:color w:val="000000"/>
                <w:lang w:val="en-US"/>
              </w:rPr>
            </w:pPr>
            <w:r w:rsidRPr="00E935B5">
              <w:rPr>
                <w:rFonts w:ascii="Calibri" w:eastAsia="Times New Roman" w:hAnsi="Calibri" w:cs="Calibri"/>
                <w:color w:val="000000"/>
                <w:lang w:val="en-US"/>
              </w:rPr>
              <w:t>1996</w:t>
            </w:r>
          </w:p>
        </w:tc>
        <w:tc>
          <w:tcPr>
            <w:tcW w:w="8460" w:type="dxa"/>
            <w:tcBorders>
              <w:top w:val="nil"/>
              <w:left w:val="nil"/>
              <w:bottom w:val="nil"/>
              <w:right w:val="nil"/>
            </w:tcBorders>
          </w:tcPr>
          <w:p w14:paraId="31B13B77" w14:textId="27533BF7" w:rsidR="00E935B5" w:rsidRPr="00E935B5" w:rsidRDefault="00014EDC" w:rsidP="0056090D">
            <w:pPr>
              <w:widowControl w:val="0"/>
              <w:autoSpaceDE w:val="0"/>
              <w:autoSpaceDN w:val="0"/>
              <w:adjustRightInd w:val="0"/>
              <w:spacing w:after="0" w:line="240" w:lineRule="auto"/>
              <w:rPr>
                <w:rFonts w:ascii="Calibri" w:eastAsia="Times New Roman" w:hAnsi="Calibri" w:cs="Calibri"/>
                <w:color w:val="000000"/>
                <w:lang w:val="en-US"/>
              </w:rPr>
            </w:pPr>
            <w:r w:rsidRPr="00E935B5">
              <w:rPr>
                <w:rFonts w:ascii="Calibri" w:eastAsia="Times New Roman" w:hAnsi="Calibri" w:cs="Calibri"/>
                <w:color w:val="000000"/>
                <w:lang w:val="en-US"/>
              </w:rPr>
              <w:t xml:space="preserve">Postmortem evaluation of homotypic variation in shoe characteristics of 201 thoroughbred racehorses. </w:t>
            </w:r>
            <w:r w:rsidR="00E935B5" w:rsidRPr="00E935B5">
              <w:rPr>
                <w:rFonts w:ascii="Calibri" w:eastAsia="Times New Roman" w:hAnsi="Calibri" w:cs="Calibri"/>
                <w:color w:val="000000"/>
                <w:lang w:val="en-US"/>
              </w:rPr>
              <w:t>Kane AJ, Stover SM, Gardner IA, Case JT, Johnson BJ, O'Brien MJ, Read DH, Ardans AA. American Journal of Veterinary Research, 57(8): 1141-6.</w:t>
            </w:r>
          </w:p>
        </w:tc>
      </w:tr>
    </w:tbl>
    <w:p w14:paraId="6115AB2A" w14:textId="17544440" w:rsidR="00F00151" w:rsidRDefault="00F00151" w:rsidP="001940A0">
      <w:pPr>
        <w:autoSpaceDE w:val="0"/>
        <w:autoSpaceDN w:val="0"/>
        <w:adjustRightInd w:val="0"/>
        <w:spacing w:after="0" w:line="240" w:lineRule="auto"/>
        <w:rPr>
          <w:rFonts w:cstheme="minorHAnsi"/>
          <w:lang w:val="en-US"/>
        </w:rPr>
      </w:pPr>
    </w:p>
    <w:p w14:paraId="16CB0480" w14:textId="34E31CB2" w:rsidR="00F00151" w:rsidRDefault="00F00151" w:rsidP="001940A0">
      <w:pPr>
        <w:autoSpaceDE w:val="0"/>
        <w:autoSpaceDN w:val="0"/>
        <w:adjustRightInd w:val="0"/>
        <w:spacing w:after="0" w:line="240" w:lineRule="auto"/>
        <w:rPr>
          <w:rFonts w:cstheme="minorHAnsi"/>
          <w:lang w:val="en-US"/>
        </w:rPr>
      </w:pPr>
    </w:p>
    <w:p w14:paraId="07D0A565" w14:textId="41D89B2B" w:rsidR="0096373F" w:rsidRDefault="0096373F" w:rsidP="001940A0">
      <w:pPr>
        <w:autoSpaceDE w:val="0"/>
        <w:autoSpaceDN w:val="0"/>
        <w:adjustRightInd w:val="0"/>
        <w:spacing w:after="0" w:line="240" w:lineRule="auto"/>
        <w:rPr>
          <w:rFonts w:cstheme="minorHAnsi"/>
          <w:lang w:val="en-US"/>
        </w:rPr>
      </w:pPr>
      <w:r>
        <w:rPr>
          <w:rFonts w:cstheme="minorHAnsi"/>
          <w:lang w:val="en-US"/>
        </w:rPr>
        <w:t>Cannon Bone Fractures</w:t>
      </w:r>
    </w:p>
    <w:tbl>
      <w:tblPr>
        <w:tblW w:w="9360" w:type="dxa"/>
        <w:tblInd w:w="720" w:type="dxa"/>
        <w:tblLayout w:type="fixed"/>
        <w:tblCellMar>
          <w:left w:w="0" w:type="dxa"/>
          <w:right w:w="0" w:type="dxa"/>
        </w:tblCellMar>
        <w:tblLook w:val="0000" w:firstRow="0" w:lastRow="0" w:firstColumn="0" w:lastColumn="0" w:noHBand="0" w:noVBand="0"/>
      </w:tblPr>
      <w:tblGrid>
        <w:gridCol w:w="900"/>
        <w:gridCol w:w="8460"/>
      </w:tblGrid>
      <w:tr w:rsidR="0096373F" w:rsidRPr="0096373F" w14:paraId="301A9088" w14:textId="77777777" w:rsidTr="00BB4C0A">
        <w:tc>
          <w:tcPr>
            <w:tcW w:w="900" w:type="dxa"/>
            <w:tcBorders>
              <w:top w:val="nil"/>
              <w:left w:val="nil"/>
              <w:bottom w:val="nil"/>
              <w:right w:val="nil"/>
            </w:tcBorders>
          </w:tcPr>
          <w:p w14:paraId="095BC8F7" w14:textId="77777777" w:rsidR="0096373F" w:rsidRPr="0096373F" w:rsidRDefault="0096373F" w:rsidP="0096373F">
            <w:pPr>
              <w:widowControl w:val="0"/>
              <w:autoSpaceDE w:val="0"/>
              <w:autoSpaceDN w:val="0"/>
              <w:adjustRightInd w:val="0"/>
              <w:spacing w:after="0" w:line="240" w:lineRule="auto"/>
              <w:rPr>
                <w:rFonts w:ascii="Calibri" w:eastAsia="Times New Roman" w:hAnsi="Calibri" w:cs="Calibri"/>
                <w:lang w:val="en-US"/>
              </w:rPr>
            </w:pPr>
            <w:r w:rsidRPr="0096373F">
              <w:rPr>
                <w:rFonts w:ascii="Calibri" w:eastAsia="Times New Roman" w:hAnsi="Calibri" w:cs="Calibri"/>
                <w:color w:val="000000"/>
                <w:lang w:val="en-US"/>
              </w:rPr>
              <w:t>2017</w:t>
            </w:r>
          </w:p>
        </w:tc>
        <w:tc>
          <w:tcPr>
            <w:tcW w:w="8460" w:type="dxa"/>
            <w:tcBorders>
              <w:top w:val="nil"/>
              <w:left w:val="nil"/>
              <w:bottom w:val="nil"/>
              <w:right w:val="nil"/>
            </w:tcBorders>
          </w:tcPr>
          <w:p w14:paraId="21395910" w14:textId="1DFDF3E9" w:rsidR="0096373F" w:rsidRPr="0096373F" w:rsidRDefault="00014EDC" w:rsidP="0096373F">
            <w:pPr>
              <w:widowControl w:val="0"/>
              <w:autoSpaceDE w:val="0"/>
              <w:autoSpaceDN w:val="0"/>
              <w:adjustRightInd w:val="0"/>
              <w:spacing w:after="0" w:line="240" w:lineRule="auto"/>
              <w:rPr>
                <w:rFonts w:ascii="Calibri" w:eastAsia="Times New Roman" w:hAnsi="Calibri" w:cs="Calibri"/>
                <w:color w:val="000000"/>
                <w:lang w:val="en-US"/>
              </w:rPr>
            </w:pPr>
            <w:r w:rsidRPr="0096373F">
              <w:rPr>
                <w:rFonts w:ascii="Calibri" w:eastAsia="Times New Roman" w:hAnsi="Calibri" w:cs="Calibri"/>
                <w:color w:val="000000"/>
                <w:lang w:val="en-US"/>
              </w:rPr>
              <w:t xml:space="preserve">Preexisting lesions associated with complete diaphyseal fractures of the third metacarpal bone in 12 Thoroughbred racehorses. </w:t>
            </w:r>
            <w:r w:rsidR="0096373F" w:rsidRPr="0096373F">
              <w:rPr>
                <w:rFonts w:ascii="Calibri" w:eastAsia="Times New Roman" w:hAnsi="Calibri" w:cs="Calibri"/>
                <w:color w:val="000000"/>
                <w:lang w:val="en-US"/>
              </w:rPr>
              <w:t>Gray S, Spriet M, Garcia TC, Uzal FA, Stover SM. Journal of Veterinary Diagnostic Investigation, 29(4): 437-441.</w:t>
            </w:r>
          </w:p>
        </w:tc>
      </w:tr>
      <w:tr w:rsidR="00BB4C0A" w:rsidRPr="00FE6568" w14:paraId="7AE76975" w14:textId="77777777" w:rsidTr="00BB4C0A">
        <w:tc>
          <w:tcPr>
            <w:tcW w:w="900" w:type="dxa"/>
            <w:tcBorders>
              <w:top w:val="nil"/>
              <w:left w:val="nil"/>
              <w:bottom w:val="nil"/>
              <w:right w:val="nil"/>
            </w:tcBorders>
          </w:tcPr>
          <w:p w14:paraId="7F562C78" w14:textId="77777777" w:rsidR="00BB4C0A" w:rsidRPr="00BB4C0A" w:rsidRDefault="00BB4C0A" w:rsidP="0056090D">
            <w:pPr>
              <w:widowControl w:val="0"/>
              <w:autoSpaceDE w:val="0"/>
              <w:autoSpaceDN w:val="0"/>
              <w:adjustRightInd w:val="0"/>
              <w:spacing w:after="0" w:line="240" w:lineRule="auto"/>
              <w:rPr>
                <w:rFonts w:ascii="Calibri" w:eastAsia="Times New Roman" w:hAnsi="Calibri" w:cs="Calibri"/>
                <w:color w:val="000000"/>
                <w:lang w:val="en-US"/>
              </w:rPr>
            </w:pPr>
            <w:r w:rsidRPr="00BB4C0A">
              <w:rPr>
                <w:rFonts w:ascii="Calibri" w:eastAsia="Times New Roman" w:hAnsi="Calibri" w:cs="Calibri"/>
                <w:color w:val="000000"/>
                <w:lang w:val="en-US"/>
              </w:rPr>
              <w:t>2006</w:t>
            </w:r>
          </w:p>
        </w:tc>
        <w:tc>
          <w:tcPr>
            <w:tcW w:w="8460" w:type="dxa"/>
            <w:tcBorders>
              <w:top w:val="nil"/>
              <w:left w:val="nil"/>
              <w:bottom w:val="nil"/>
              <w:right w:val="nil"/>
            </w:tcBorders>
          </w:tcPr>
          <w:p w14:paraId="27F4F1A7" w14:textId="435D0069" w:rsidR="00BB4C0A" w:rsidRPr="00BB4C0A" w:rsidRDefault="009708C0" w:rsidP="0056090D">
            <w:pPr>
              <w:widowControl w:val="0"/>
              <w:autoSpaceDE w:val="0"/>
              <w:autoSpaceDN w:val="0"/>
              <w:adjustRightInd w:val="0"/>
              <w:spacing w:after="0" w:line="240" w:lineRule="auto"/>
              <w:rPr>
                <w:rFonts w:ascii="Calibri" w:eastAsia="Times New Roman" w:hAnsi="Calibri" w:cs="Calibri"/>
                <w:color w:val="000000"/>
                <w:lang w:val="en-US"/>
              </w:rPr>
            </w:pPr>
            <w:r w:rsidRPr="00BB4C0A">
              <w:rPr>
                <w:rFonts w:ascii="Calibri" w:eastAsia="Times New Roman" w:hAnsi="Calibri" w:cs="Calibri"/>
                <w:color w:val="000000"/>
                <w:lang w:val="en-US"/>
              </w:rPr>
              <w:t xml:space="preserve">Subchondral bone failure in overload arthrosis: A scanning electron microscopic study in horses. </w:t>
            </w:r>
            <w:proofErr w:type="spellStart"/>
            <w:r w:rsidR="00BB4C0A" w:rsidRPr="00BB4C0A">
              <w:rPr>
                <w:rFonts w:ascii="Calibri" w:eastAsia="Times New Roman" w:hAnsi="Calibri" w:cs="Calibri"/>
                <w:color w:val="000000"/>
                <w:lang w:val="en-US"/>
              </w:rPr>
              <w:t>Norrdin</w:t>
            </w:r>
            <w:proofErr w:type="spellEnd"/>
            <w:r w:rsidR="00BB4C0A" w:rsidRPr="00BB4C0A">
              <w:rPr>
                <w:rFonts w:ascii="Calibri" w:eastAsia="Times New Roman" w:hAnsi="Calibri" w:cs="Calibri"/>
                <w:color w:val="000000"/>
                <w:lang w:val="en-US"/>
              </w:rPr>
              <w:t xml:space="preserve"> RW, Stover SM. J </w:t>
            </w:r>
            <w:proofErr w:type="spellStart"/>
            <w:r w:rsidR="00BB4C0A" w:rsidRPr="00BB4C0A">
              <w:rPr>
                <w:rFonts w:ascii="Calibri" w:eastAsia="Times New Roman" w:hAnsi="Calibri" w:cs="Calibri"/>
                <w:color w:val="000000"/>
                <w:lang w:val="en-US"/>
              </w:rPr>
              <w:t>Musculoskelet</w:t>
            </w:r>
            <w:proofErr w:type="spellEnd"/>
            <w:r w:rsidR="00BB4C0A" w:rsidRPr="00BB4C0A">
              <w:rPr>
                <w:rFonts w:ascii="Calibri" w:eastAsia="Times New Roman" w:hAnsi="Calibri" w:cs="Calibri"/>
                <w:color w:val="000000"/>
                <w:lang w:val="en-US"/>
              </w:rPr>
              <w:t xml:space="preserve"> Neuronal Interact, 6(3): 251-257.</w:t>
            </w:r>
          </w:p>
        </w:tc>
      </w:tr>
      <w:tr w:rsidR="00BB4C0A" w:rsidRPr="00FE6568" w14:paraId="2741B5BF" w14:textId="77777777" w:rsidTr="00BB4C0A">
        <w:tc>
          <w:tcPr>
            <w:tcW w:w="900" w:type="dxa"/>
            <w:tcBorders>
              <w:top w:val="nil"/>
              <w:left w:val="nil"/>
              <w:bottom w:val="nil"/>
              <w:right w:val="nil"/>
            </w:tcBorders>
          </w:tcPr>
          <w:p w14:paraId="2EC1C5E2" w14:textId="77777777" w:rsidR="00BB4C0A" w:rsidRPr="00BB4C0A" w:rsidRDefault="00BB4C0A" w:rsidP="0056090D">
            <w:pPr>
              <w:widowControl w:val="0"/>
              <w:autoSpaceDE w:val="0"/>
              <w:autoSpaceDN w:val="0"/>
              <w:adjustRightInd w:val="0"/>
              <w:spacing w:after="0" w:line="240" w:lineRule="auto"/>
              <w:rPr>
                <w:rFonts w:ascii="Calibri" w:eastAsia="Times New Roman" w:hAnsi="Calibri" w:cs="Calibri"/>
                <w:color w:val="000000"/>
                <w:lang w:val="en-US"/>
              </w:rPr>
            </w:pPr>
            <w:r w:rsidRPr="00BB4C0A">
              <w:rPr>
                <w:rFonts w:ascii="Calibri" w:eastAsia="Times New Roman" w:hAnsi="Calibri" w:cs="Calibri"/>
                <w:color w:val="000000"/>
                <w:lang w:val="en-US"/>
              </w:rPr>
              <w:t>2003</w:t>
            </w:r>
          </w:p>
        </w:tc>
        <w:tc>
          <w:tcPr>
            <w:tcW w:w="8460" w:type="dxa"/>
            <w:tcBorders>
              <w:top w:val="nil"/>
              <w:left w:val="nil"/>
              <w:bottom w:val="nil"/>
              <w:right w:val="nil"/>
            </w:tcBorders>
          </w:tcPr>
          <w:p w14:paraId="5AD13742" w14:textId="112E40A0" w:rsidR="00BB4C0A" w:rsidRPr="00BB4C0A" w:rsidRDefault="009708C0" w:rsidP="0056090D">
            <w:pPr>
              <w:widowControl w:val="0"/>
              <w:autoSpaceDE w:val="0"/>
              <w:autoSpaceDN w:val="0"/>
              <w:adjustRightInd w:val="0"/>
              <w:spacing w:after="0" w:line="240" w:lineRule="auto"/>
              <w:rPr>
                <w:rFonts w:ascii="Calibri" w:eastAsia="Times New Roman" w:hAnsi="Calibri" w:cs="Calibri"/>
                <w:color w:val="000000"/>
                <w:lang w:val="en-US"/>
              </w:rPr>
            </w:pPr>
            <w:r w:rsidRPr="00BB4C0A">
              <w:rPr>
                <w:rFonts w:ascii="Calibri" w:eastAsia="Times New Roman" w:hAnsi="Calibri" w:cs="Calibri"/>
                <w:color w:val="000000"/>
                <w:lang w:val="en-US"/>
              </w:rPr>
              <w:t xml:space="preserve">Biomechanical investigation of the association between suspensory ligament injury and lateral condylar fracture in thoroughbred racehorses. </w:t>
            </w:r>
            <w:r w:rsidR="00BB4C0A" w:rsidRPr="00BB4C0A">
              <w:rPr>
                <w:rFonts w:ascii="Calibri" w:eastAsia="Times New Roman" w:hAnsi="Calibri" w:cs="Calibri"/>
                <w:color w:val="000000"/>
                <w:lang w:val="en-US"/>
              </w:rPr>
              <w:t>Le Jeune SS, Macdonald MH, Stover SM, Taylor KT, Gerdes M. Vet Surg, 32(6): 585-97.</w:t>
            </w:r>
          </w:p>
        </w:tc>
      </w:tr>
    </w:tbl>
    <w:p w14:paraId="5D968E4B" w14:textId="73DDACA2" w:rsidR="0096373F" w:rsidRDefault="0096373F" w:rsidP="001940A0">
      <w:pPr>
        <w:autoSpaceDE w:val="0"/>
        <w:autoSpaceDN w:val="0"/>
        <w:adjustRightInd w:val="0"/>
        <w:spacing w:after="0" w:line="240" w:lineRule="auto"/>
        <w:rPr>
          <w:rFonts w:cstheme="minorHAnsi"/>
          <w:lang w:val="en-US"/>
        </w:rPr>
      </w:pPr>
    </w:p>
    <w:p w14:paraId="1A34B771" w14:textId="77777777" w:rsidR="0096373F" w:rsidRDefault="0096373F" w:rsidP="001940A0">
      <w:pPr>
        <w:autoSpaceDE w:val="0"/>
        <w:autoSpaceDN w:val="0"/>
        <w:adjustRightInd w:val="0"/>
        <w:spacing w:after="0" w:line="240" w:lineRule="auto"/>
        <w:rPr>
          <w:rFonts w:cstheme="minorHAnsi"/>
          <w:lang w:val="en-US"/>
        </w:rPr>
      </w:pPr>
    </w:p>
    <w:p w14:paraId="7339B87E" w14:textId="63AC9D63" w:rsidR="00F00151" w:rsidRDefault="00F00151" w:rsidP="001940A0">
      <w:pPr>
        <w:autoSpaceDE w:val="0"/>
        <w:autoSpaceDN w:val="0"/>
        <w:adjustRightInd w:val="0"/>
        <w:spacing w:after="0" w:line="240" w:lineRule="auto"/>
        <w:rPr>
          <w:rFonts w:cstheme="minorHAnsi"/>
          <w:lang w:val="en-US"/>
        </w:rPr>
      </w:pPr>
      <w:r>
        <w:rPr>
          <w:rFonts w:cstheme="minorHAnsi"/>
          <w:lang w:val="en-US"/>
        </w:rPr>
        <w:t>Humeral Fractures</w:t>
      </w:r>
    </w:p>
    <w:tbl>
      <w:tblPr>
        <w:tblW w:w="9360" w:type="dxa"/>
        <w:tblInd w:w="720" w:type="dxa"/>
        <w:tblLayout w:type="fixed"/>
        <w:tblCellMar>
          <w:left w:w="0" w:type="dxa"/>
          <w:right w:w="0" w:type="dxa"/>
        </w:tblCellMar>
        <w:tblLook w:val="0000" w:firstRow="0" w:lastRow="0" w:firstColumn="0" w:lastColumn="0" w:noHBand="0" w:noVBand="0"/>
      </w:tblPr>
      <w:tblGrid>
        <w:gridCol w:w="900"/>
        <w:gridCol w:w="8460"/>
      </w:tblGrid>
      <w:tr w:rsidR="0096373F" w:rsidRPr="0096373F" w14:paraId="6CAFF15F" w14:textId="77777777" w:rsidTr="0096373F">
        <w:tc>
          <w:tcPr>
            <w:tcW w:w="900" w:type="dxa"/>
            <w:tcBorders>
              <w:top w:val="nil"/>
              <w:left w:val="nil"/>
              <w:bottom w:val="nil"/>
              <w:right w:val="nil"/>
            </w:tcBorders>
          </w:tcPr>
          <w:p w14:paraId="1D2E6EAB" w14:textId="77777777" w:rsidR="0096373F" w:rsidRPr="0096373F" w:rsidRDefault="0096373F" w:rsidP="0096373F">
            <w:pPr>
              <w:widowControl w:val="0"/>
              <w:autoSpaceDE w:val="0"/>
              <w:autoSpaceDN w:val="0"/>
              <w:adjustRightInd w:val="0"/>
              <w:spacing w:after="0" w:line="240" w:lineRule="auto"/>
              <w:rPr>
                <w:rFonts w:ascii="Calibri" w:eastAsia="Times New Roman" w:hAnsi="Calibri" w:cs="Calibri"/>
                <w:lang w:val="en-US"/>
              </w:rPr>
            </w:pPr>
            <w:r w:rsidRPr="0096373F">
              <w:rPr>
                <w:rFonts w:ascii="Calibri" w:eastAsia="Times New Roman" w:hAnsi="Calibri" w:cs="Calibri"/>
                <w:color w:val="000000"/>
                <w:lang w:val="en-US"/>
              </w:rPr>
              <w:t>2013</w:t>
            </w:r>
          </w:p>
        </w:tc>
        <w:tc>
          <w:tcPr>
            <w:tcW w:w="8460" w:type="dxa"/>
            <w:tcBorders>
              <w:top w:val="nil"/>
              <w:left w:val="nil"/>
              <w:bottom w:val="nil"/>
              <w:right w:val="nil"/>
            </w:tcBorders>
          </w:tcPr>
          <w:p w14:paraId="1958548A" w14:textId="5522191C" w:rsidR="0096373F" w:rsidRPr="0096373F" w:rsidRDefault="000F2021" w:rsidP="0096373F">
            <w:pPr>
              <w:widowControl w:val="0"/>
              <w:autoSpaceDE w:val="0"/>
              <w:autoSpaceDN w:val="0"/>
              <w:adjustRightInd w:val="0"/>
              <w:spacing w:after="0" w:line="240" w:lineRule="auto"/>
              <w:rPr>
                <w:rFonts w:ascii="Calibri" w:eastAsia="Times New Roman" w:hAnsi="Calibri" w:cs="Calibri"/>
                <w:lang w:val="en-US"/>
              </w:rPr>
            </w:pPr>
            <w:r w:rsidRPr="0096373F">
              <w:rPr>
                <w:rFonts w:ascii="Calibri" w:eastAsia="Times New Roman" w:hAnsi="Calibri" w:cs="Calibri"/>
                <w:color w:val="000000"/>
                <w:lang w:val="en-US"/>
              </w:rPr>
              <w:t xml:space="preserve">Diagnostic workup of upper-limb stress fractures and proximal sesamoid bone stress remodeling. </w:t>
            </w:r>
            <w:r w:rsidR="0096373F" w:rsidRPr="0096373F">
              <w:rPr>
                <w:rFonts w:ascii="Calibri" w:eastAsia="Times New Roman" w:hAnsi="Calibri" w:cs="Calibri"/>
                <w:color w:val="000000"/>
                <w:lang w:val="en-US"/>
              </w:rPr>
              <w:t>Stover SM. Proceedings of the 59th Annual Convention of the American Association of Equine Practitioners, 59: 427-435.</w:t>
            </w:r>
          </w:p>
        </w:tc>
      </w:tr>
      <w:tr w:rsidR="0096373F" w:rsidRPr="00FE6568" w14:paraId="721C58EF" w14:textId="77777777" w:rsidTr="0096373F">
        <w:tc>
          <w:tcPr>
            <w:tcW w:w="900" w:type="dxa"/>
            <w:tcBorders>
              <w:top w:val="nil"/>
              <w:left w:val="nil"/>
              <w:bottom w:val="nil"/>
              <w:right w:val="nil"/>
            </w:tcBorders>
          </w:tcPr>
          <w:p w14:paraId="5C039FB4" w14:textId="77777777" w:rsidR="0096373F" w:rsidRPr="0096373F" w:rsidRDefault="0096373F" w:rsidP="0056090D">
            <w:pPr>
              <w:widowControl w:val="0"/>
              <w:autoSpaceDE w:val="0"/>
              <w:autoSpaceDN w:val="0"/>
              <w:adjustRightInd w:val="0"/>
              <w:spacing w:after="0" w:line="240" w:lineRule="auto"/>
              <w:rPr>
                <w:rFonts w:ascii="Calibri" w:eastAsia="Times New Roman" w:hAnsi="Calibri" w:cs="Calibri"/>
                <w:color w:val="000000"/>
                <w:lang w:val="en-US"/>
              </w:rPr>
            </w:pPr>
            <w:r w:rsidRPr="0096373F">
              <w:rPr>
                <w:rFonts w:ascii="Calibri" w:eastAsia="Times New Roman" w:hAnsi="Calibri" w:cs="Calibri"/>
                <w:color w:val="000000"/>
                <w:lang w:val="en-US"/>
              </w:rPr>
              <w:t>2013</w:t>
            </w:r>
          </w:p>
        </w:tc>
        <w:tc>
          <w:tcPr>
            <w:tcW w:w="8460" w:type="dxa"/>
            <w:tcBorders>
              <w:top w:val="nil"/>
              <w:left w:val="nil"/>
              <w:bottom w:val="nil"/>
              <w:right w:val="nil"/>
            </w:tcBorders>
          </w:tcPr>
          <w:p w14:paraId="1212B0FB" w14:textId="46E4D8E0" w:rsidR="0096373F" w:rsidRPr="0096373F" w:rsidRDefault="000F2021" w:rsidP="0056090D">
            <w:pPr>
              <w:widowControl w:val="0"/>
              <w:autoSpaceDE w:val="0"/>
              <w:autoSpaceDN w:val="0"/>
              <w:adjustRightInd w:val="0"/>
              <w:spacing w:after="0" w:line="240" w:lineRule="auto"/>
              <w:rPr>
                <w:rFonts w:ascii="Calibri" w:eastAsia="Times New Roman" w:hAnsi="Calibri" w:cs="Calibri"/>
                <w:color w:val="000000"/>
                <w:lang w:val="en-US"/>
              </w:rPr>
            </w:pPr>
            <w:r w:rsidRPr="0096373F">
              <w:rPr>
                <w:rFonts w:ascii="Calibri" w:eastAsia="Times New Roman" w:hAnsi="Calibri" w:cs="Calibri"/>
                <w:color w:val="000000"/>
                <w:lang w:val="en-US"/>
              </w:rPr>
              <w:t xml:space="preserve">Humeral stress </w:t>
            </w:r>
            <w:proofErr w:type="spellStart"/>
            <w:r w:rsidRPr="0096373F">
              <w:rPr>
                <w:rFonts w:ascii="Calibri" w:eastAsia="Times New Roman" w:hAnsi="Calibri" w:cs="Calibri"/>
                <w:color w:val="000000"/>
                <w:lang w:val="en-US"/>
              </w:rPr>
              <w:t>remodelling</w:t>
            </w:r>
            <w:proofErr w:type="spellEnd"/>
            <w:r w:rsidRPr="0096373F">
              <w:rPr>
                <w:rFonts w:ascii="Calibri" w:eastAsia="Times New Roman" w:hAnsi="Calibri" w:cs="Calibri"/>
                <w:color w:val="000000"/>
                <w:lang w:val="en-US"/>
              </w:rPr>
              <w:t xml:space="preserve"> locations differ in Thoroughbred racehorses training and racing on dirt compared to synthetic racetrack surfaces. </w:t>
            </w:r>
            <w:r w:rsidR="0096373F" w:rsidRPr="0096373F">
              <w:rPr>
                <w:rFonts w:ascii="Calibri" w:eastAsia="Times New Roman" w:hAnsi="Calibri" w:cs="Calibri"/>
                <w:color w:val="000000"/>
                <w:lang w:val="en-US"/>
              </w:rPr>
              <w:t xml:space="preserve">Dimock AN, Hoffman KD, Puchalski SM, </w:t>
            </w:r>
            <w:proofErr w:type="gramStart"/>
            <w:r w:rsidR="0096373F" w:rsidRPr="0096373F">
              <w:rPr>
                <w:rFonts w:ascii="Calibri" w:eastAsia="Times New Roman" w:hAnsi="Calibri" w:cs="Calibri"/>
                <w:color w:val="000000"/>
                <w:lang w:val="en-US"/>
              </w:rPr>
              <w:t>Stover</w:t>
            </w:r>
            <w:proofErr w:type="gramEnd"/>
            <w:r w:rsidR="0096373F" w:rsidRPr="0096373F">
              <w:rPr>
                <w:rFonts w:ascii="Calibri" w:eastAsia="Times New Roman" w:hAnsi="Calibri" w:cs="Calibri"/>
                <w:color w:val="000000"/>
                <w:lang w:val="en-US"/>
              </w:rPr>
              <w:t xml:space="preserve"> SM. Equine Veterinary Journal, 45(2): 176-181.</w:t>
            </w:r>
          </w:p>
        </w:tc>
      </w:tr>
      <w:tr w:rsidR="00BB4C0A" w:rsidRPr="00FE6568" w14:paraId="7B53FC9E" w14:textId="77777777" w:rsidTr="00BB4C0A">
        <w:tc>
          <w:tcPr>
            <w:tcW w:w="900" w:type="dxa"/>
            <w:tcBorders>
              <w:top w:val="nil"/>
              <w:left w:val="nil"/>
              <w:bottom w:val="nil"/>
              <w:right w:val="nil"/>
            </w:tcBorders>
          </w:tcPr>
          <w:p w14:paraId="213EFB0D" w14:textId="77777777" w:rsidR="00BB4C0A" w:rsidRPr="00BB4C0A" w:rsidRDefault="00BB4C0A" w:rsidP="0056090D">
            <w:pPr>
              <w:widowControl w:val="0"/>
              <w:autoSpaceDE w:val="0"/>
              <w:autoSpaceDN w:val="0"/>
              <w:adjustRightInd w:val="0"/>
              <w:spacing w:after="0" w:line="240" w:lineRule="auto"/>
              <w:rPr>
                <w:rFonts w:ascii="Calibri" w:eastAsia="Times New Roman" w:hAnsi="Calibri" w:cs="Calibri"/>
                <w:color w:val="000000"/>
                <w:lang w:val="en-US"/>
              </w:rPr>
            </w:pPr>
            <w:r w:rsidRPr="00BB4C0A">
              <w:rPr>
                <w:rFonts w:ascii="Calibri" w:eastAsia="Times New Roman" w:hAnsi="Calibri" w:cs="Calibri"/>
                <w:color w:val="000000"/>
                <w:lang w:val="en-US"/>
              </w:rPr>
              <w:t>2009</w:t>
            </w:r>
          </w:p>
        </w:tc>
        <w:tc>
          <w:tcPr>
            <w:tcW w:w="8460" w:type="dxa"/>
            <w:tcBorders>
              <w:top w:val="nil"/>
              <w:left w:val="nil"/>
              <w:bottom w:val="nil"/>
              <w:right w:val="nil"/>
            </w:tcBorders>
          </w:tcPr>
          <w:p w14:paraId="0831D8BA" w14:textId="366FB425" w:rsidR="00BB4C0A" w:rsidRPr="00BB4C0A" w:rsidRDefault="000F2021" w:rsidP="0056090D">
            <w:pPr>
              <w:widowControl w:val="0"/>
              <w:autoSpaceDE w:val="0"/>
              <w:autoSpaceDN w:val="0"/>
              <w:adjustRightInd w:val="0"/>
              <w:spacing w:after="0" w:line="240" w:lineRule="auto"/>
              <w:rPr>
                <w:rFonts w:ascii="Calibri" w:eastAsia="Times New Roman" w:hAnsi="Calibri" w:cs="Calibri"/>
                <w:color w:val="000000"/>
                <w:lang w:val="en-US"/>
              </w:rPr>
            </w:pPr>
            <w:r w:rsidRPr="00BB4C0A">
              <w:rPr>
                <w:rFonts w:ascii="Calibri" w:eastAsia="Times New Roman" w:hAnsi="Calibri" w:cs="Calibri"/>
                <w:color w:val="000000"/>
                <w:lang w:val="en-US"/>
              </w:rPr>
              <w:t xml:space="preserve">Material properties are related to stress fracture callus and porosity of cortical bone tissue at affected and unaffected sites. </w:t>
            </w:r>
            <w:r w:rsidR="00BB4C0A" w:rsidRPr="00BB4C0A">
              <w:rPr>
                <w:rFonts w:ascii="Calibri" w:eastAsia="Times New Roman" w:hAnsi="Calibri" w:cs="Calibri"/>
                <w:color w:val="000000"/>
                <w:lang w:val="en-US"/>
              </w:rPr>
              <w:t xml:space="preserve">Entwistle RC, Sammons SC, Bigley RF, Hazelwood SJ, Fyhrie DP, Gibeling JC, Stover SM. J </w:t>
            </w:r>
            <w:proofErr w:type="spellStart"/>
            <w:r w:rsidR="00BB4C0A" w:rsidRPr="00BB4C0A">
              <w:rPr>
                <w:rFonts w:ascii="Calibri" w:eastAsia="Times New Roman" w:hAnsi="Calibri" w:cs="Calibri"/>
                <w:color w:val="000000"/>
                <w:lang w:val="en-US"/>
              </w:rPr>
              <w:t>Orthop</w:t>
            </w:r>
            <w:proofErr w:type="spellEnd"/>
            <w:r w:rsidR="00BB4C0A" w:rsidRPr="00BB4C0A">
              <w:rPr>
                <w:rFonts w:ascii="Calibri" w:eastAsia="Times New Roman" w:hAnsi="Calibri" w:cs="Calibri"/>
                <w:color w:val="000000"/>
                <w:lang w:val="en-US"/>
              </w:rPr>
              <w:t xml:space="preserve"> Res, 27(10): 1272-9.</w:t>
            </w:r>
          </w:p>
        </w:tc>
      </w:tr>
      <w:tr w:rsidR="00BB4C0A" w:rsidRPr="00FE6568" w14:paraId="79E6C48A" w14:textId="77777777" w:rsidTr="00BB4C0A">
        <w:tc>
          <w:tcPr>
            <w:tcW w:w="900" w:type="dxa"/>
            <w:tcBorders>
              <w:top w:val="nil"/>
              <w:left w:val="nil"/>
              <w:bottom w:val="nil"/>
              <w:right w:val="nil"/>
            </w:tcBorders>
          </w:tcPr>
          <w:p w14:paraId="1BBE3928" w14:textId="77777777" w:rsidR="00BB4C0A" w:rsidRPr="00BB4C0A" w:rsidRDefault="00BB4C0A" w:rsidP="0056090D">
            <w:pPr>
              <w:widowControl w:val="0"/>
              <w:autoSpaceDE w:val="0"/>
              <w:autoSpaceDN w:val="0"/>
              <w:adjustRightInd w:val="0"/>
              <w:spacing w:after="0" w:line="240" w:lineRule="auto"/>
              <w:rPr>
                <w:rFonts w:ascii="Calibri" w:eastAsia="Times New Roman" w:hAnsi="Calibri" w:cs="Calibri"/>
                <w:color w:val="000000"/>
                <w:lang w:val="en-US"/>
              </w:rPr>
            </w:pPr>
            <w:r w:rsidRPr="00BB4C0A">
              <w:rPr>
                <w:rFonts w:ascii="Calibri" w:eastAsia="Times New Roman" w:hAnsi="Calibri" w:cs="Calibri"/>
                <w:color w:val="000000"/>
                <w:lang w:val="en-US"/>
              </w:rPr>
              <w:t>1998</w:t>
            </w:r>
          </w:p>
        </w:tc>
        <w:tc>
          <w:tcPr>
            <w:tcW w:w="8460" w:type="dxa"/>
            <w:tcBorders>
              <w:top w:val="nil"/>
              <w:left w:val="nil"/>
              <w:bottom w:val="nil"/>
              <w:right w:val="nil"/>
            </w:tcBorders>
          </w:tcPr>
          <w:p w14:paraId="6BA37C5C" w14:textId="720BC967" w:rsidR="00BB4C0A" w:rsidRPr="00BB4C0A" w:rsidRDefault="000F2021" w:rsidP="0056090D">
            <w:pPr>
              <w:widowControl w:val="0"/>
              <w:autoSpaceDE w:val="0"/>
              <w:autoSpaceDN w:val="0"/>
              <w:adjustRightInd w:val="0"/>
              <w:spacing w:after="0" w:line="240" w:lineRule="auto"/>
              <w:rPr>
                <w:rFonts w:ascii="Calibri" w:eastAsia="Times New Roman" w:hAnsi="Calibri" w:cs="Calibri"/>
                <w:color w:val="000000"/>
                <w:lang w:val="en-US"/>
              </w:rPr>
            </w:pPr>
            <w:r w:rsidRPr="00BB4C0A">
              <w:rPr>
                <w:rFonts w:ascii="Calibri" w:eastAsia="Times New Roman" w:hAnsi="Calibri" w:cs="Calibri"/>
                <w:color w:val="000000"/>
                <w:lang w:val="en-US"/>
              </w:rPr>
              <w:t>Association between long periods without high-speed workouts and risk of complete humeral or pelvic fracture in thoroughbred racehorses: 54 cases (1991-1994).</w:t>
            </w:r>
            <w:r w:rsidR="00BB4C0A" w:rsidRPr="00BB4C0A">
              <w:rPr>
                <w:rFonts w:ascii="Calibri" w:eastAsia="Times New Roman" w:hAnsi="Calibri" w:cs="Calibri"/>
                <w:color w:val="000000"/>
                <w:lang w:val="en-US"/>
              </w:rPr>
              <w:t xml:space="preserve">Carrier TK, </w:t>
            </w:r>
            <w:proofErr w:type="spellStart"/>
            <w:r w:rsidR="00BB4C0A" w:rsidRPr="00BB4C0A">
              <w:rPr>
                <w:rFonts w:ascii="Calibri" w:eastAsia="Times New Roman" w:hAnsi="Calibri" w:cs="Calibri"/>
                <w:color w:val="000000"/>
                <w:lang w:val="en-US"/>
              </w:rPr>
              <w:t>Estberg</w:t>
            </w:r>
            <w:proofErr w:type="spellEnd"/>
            <w:r w:rsidR="00BB4C0A" w:rsidRPr="00BB4C0A">
              <w:rPr>
                <w:rFonts w:ascii="Calibri" w:eastAsia="Times New Roman" w:hAnsi="Calibri" w:cs="Calibri"/>
                <w:color w:val="000000"/>
                <w:lang w:val="en-US"/>
              </w:rPr>
              <w:t xml:space="preserve"> L, Stover SM, Gardner IA, Johnson BJ, Read DH, Ardans AA. Journal of the American Veterinary Medical Association, 212(10): 1582-7.</w:t>
            </w:r>
          </w:p>
        </w:tc>
      </w:tr>
      <w:tr w:rsidR="00E935B5" w:rsidRPr="00FE6568" w14:paraId="597A62B3" w14:textId="77777777" w:rsidTr="00E935B5">
        <w:tc>
          <w:tcPr>
            <w:tcW w:w="900" w:type="dxa"/>
            <w:tcBorders>
              <w:top w:val="nil"/>
              <w:left w:val="nil"/>
              <w:bottom w:val="nil"/>
              <w:right w:val="nil"/>
            </w:tcBorders>
          </w:tcPr>
          <w:p w14:paraId="7909AA42" w14:textId="77777777" w:rsidR="00E935B5" w:rsidRPr="00E935B5" w:rsidRDefault="00E935B5" w:rsidP="0056090D">
            <w:pPr>
              <w:widowControl w:val="0"/>
              <w:autoSpaceDE w:val="0"/>
              <w:autoSpaceDN w:val="0"/>
              <w:adjustRightInd w:val="0"/>
              <w:spacing w:after="0" w:line="240" w:lineRule="auto"/>
              <w:rPr>
                <w:rFonts w:ascii="Calibri" w:eastAsia="Times New Roman" w:hAnsi="Calibri" w:cs="Calibri"/>
                <w:color w:val="000000"/>
                <w:lang w:val="en-US"/>
              </w:rPr>
            </w:pPr>
            <w:r w:rsidRPr="00E935B5">
              <w:rPr>
                <w:rFonts w:ascii="Calibri" w:eastAsia="Times New Roman" w:hAnsi="Calibri" w:cs="Calibri"/>
                <w:color w:val="000000"/>
                <w:lang w:val="en-US"/>
              </w:rPr>
              <w:t>1992</w:t>
            </w:r>
          </w:p>
        </w:tc>
        <w:tc>
          <w:tcPr>
            <w:tcW w:w="8460" w:type="dxa"/>
            <w:tcBorders>
              <w:top w:val="nil"/>
              <w:left w:val="nil"/>
              <w:bottom w:val="nil"/>
              <w:right w:val="nil"/>
            </w:tcBorders>
          </w:tcPr>
          <w:p w14:paraId="02D5A728" w14:textId="5092A3CF" w:rsidR="00E935B5" w:rsidRPr="00E935B5" w:rsidRDefault="000F2021" w:rsidP="0056090D">
            <w:pPr>
              <w:widowControl w:val="0"/>
              <w:autoSpaceDE w:val="0"/>
              <w:autoSpaceDN w:val="0"/>
              <w:adjustRightInd w:val="0"/>
              <w:spacing w:after="0" w:line="240" w:lineRule="auto"/>
              <w:rPr>
                <w:rFonts w:ascii="Calibri" w:eastAsia="Times New Roman" w:hAnsi="Calibri" w:cs="Calibri"/>
                <w:color w:val="000000"/>
                <w:lang w:val="en-US"/>
              </w:rPr>
            </w:pPr>
            <w:r w:rsidRPr="00E935B5">
              <w:rPr>
                <w:rFonts w:ascii="Calibri" w:eastAsia="Times New Roman" w:hAnsi="Calibri" w:cs="Calibri"/>
                <w:color w:val="000000"/>
                <w:lang w:val="en-US"/>
              </w:rPr>
              <w:t xml:space="preserve">An association between complete and incomplete stress fractures of the humerus in </w:t>
            </w:r>
            <w:r w:rsidRPr="00E935B5">
              <w:rPr>
                <w:rFonts w:ascii="Calibri" w:eastAsia="Times New Roman" w:hAnsi="Calibri" w:cs="Calibri"/>
                <w:color w:val="000000"/>
                <w:lang w:val="en-US"/>
              </w:rPr>
              <w:lastRenderedPageBreak/>
              <w:t xml:space="preserve">racehorses. </w:t>
            </w:r>
            <w:r w:rsidR="00E935B5" w:rsidRPr="00E935B5">
              <w:rPr>
                <w:rFonts w:ascii="Calibri" w:eastAsia="Times New Roman" w:hAnsi="Calibri" w:cs="Calibri"/>
                <w:color w:val="000000"/>
                <w:lang w:val="en-US"/>
              </w:rPr>
              <w:t>Stover SM, Johnson BJ, Daft BM, Read DH, Anderson M, Barr BC, Kinde H, Moore J, Stoltz J, Ardans AA. Equine Veterinary Journal, 24(4): 260-3.</w:t>
            </w:r>
          </w:p>
        </w:tc>
      </w:tr>
    </w:tbl>
    <w:p w14:paraId="247BCE0A" w14:textId="3C9C11BA" w:rsidR="00F00151" w:rsidRDefault="00F00151" w:rsidP="001940A0">
      <w:pPr>
        <w:autoSpaceDE w:val="0"/>
        <w:autoSpaceDN w:val="0"/>
        <w:adjustRightInd w:val="0"/>
        <w:spacing w:after="0" w:line="240" w:lineRule="auto"/>
        <w:rPr>
          <w:rFonts w:cstheme="minorHAnsi"/>
          <w:lang w:val="en-US"/>
        </w:rPr>
      </w:pPr>
    </w:p>
    <w:p w14:paraId="4A60D9F9" w14:textId="4DC603D8" w:rsidR="00F00151" w:rsidRDefault="00F00151" w:rsidP="001940A0">
      <w:pPr>
        <w:autoSpaceDE w:val="0"/>
        <w:autoSpaceDN w:val="0"/>
        <w:adjustRightInd w:val="0"/>
        <w:spacing w:after="0" w:line="240" w:lineRule="auto"/>
        <w:rPr>
          <w:rFonts w:cstheme="minorHAnsi"/>
          <w:lang w:val="en-US"/>
        </w:rPr>
      </w:pPr>
      <w:r>
        <w:rPr>
          <w:rFonts w:cstheme="minorHAnsi"/>
          <w:lang w:val="en-US"/>
        </w:rPr>
        <w:t>Scapular Fractures</w:t>
      </w:r>
    </w:p>
    <w:tbl>
      <w:tblPr>
        <w:tblW w:w="9360" w:type="dxa"/>
        <w:tblInd w:w="720" w:type="dxa"/>
        <w:tblLayout w:type="fixed"/>
        <w:tblCellMar>
          <w:left w:w="0" w:type="dxa"/>
          <w:right w:w="0" w:type="dxa"/>
        </w:tblCellMar>
        <w:tblLook w:val="0000" w:firstRow="0" w:lastRow="0" w:firstColumn="0" w:lastColumn="0" w:noHBand="0" w:noVBand="0"/>
      </w:tblPr>
      <w:tblGrid>
        <w:gridCol w:w="900"/>
        <w:gridCol w:w="8460"/>
      </w:tblGrid>
      <w:tr w:rsidR="0096373F" w:rsidRPr="0096373F" w14:paraId="3A14CC54" w14:textId="77777777" w:rsidTr="0096373F">
        <w:tc>
          <w:tcPr>
            <w:tcW w:w="900" w:type="dxa"/>
            <w:tcBorders>
              <w:top w:val="nil"/>
              <w:left w:val="nil"/>
              <w:bottom w:val="nil"/>
              <w:right w:val="nil"/>
            </w:tcBorders>
          </w:tcPr>
          <w:p w14:paraId="4D7A0EB2" w14:textId="77777777" w:rsidR="0096373F" w:rsidRPr="0096373F" w:rsidRDefault="0096373F" w:rsidP="0096373F">
            <w:pPr>
              <w:widowControl w:val="0"/>
              <w:autoSpaceDE w:val="0"/>
              <w:autoSpaceDN w:val="0"/>
              <w:adjustRightInd w:val="0"/>
              <w:spacing w:after="0" w:line="240" w:lineRule="auto"/>
              <w:rPr>
                <w:rFonts w:ascii="Calibri" w:eastAsia="Times New Roman" w:hAnsi="Calibri" w:cs="Calibri"/>
                <w:lang w:val="en-US"/>
              </w:rPr>
            </w:pPr>
            <w:r w:rsidRPr="0096373F">
              <w:rPr>
                <w:rFonts w:ascii="Calibri" w:eastAsia="Times New Roman" w:hAnsi="Calibri" w:cs="Calibri"/>
                <w:color w:val="000000"/>
                <w:lang w:val="en-US"/>
              </w:rPr>
              <w:t>2012</w:t>
            </w:r>
          </w:p>
        </w:tc>
        <w:tc>
          <w:tcPr>
            <w:tcW w:w="8460" w:type="dxa"/>
            <w:tcBorders>
              <w:top w:val="nil"/>
              <w:left w:val="nil"/>
              <w:bottom w:val="nil"/>
              <w:right w:val="nil"/>
            </w:tcBorders>
          </w:tcPr>
          <w:p w14:paraId="5E92A019" w14:textId="0E9759C7" w:rsidR="0096373F" w:rsidRPr="0096373F" w:rsidRDefault="000F2021" w:rsidP="0096373F">
            <w:pPr>
              <w:widowControl w:val="0"/>
              <w:autoSpaceDE w:val="0"/>
              <w:autoSpaceDN w:val="0"/>
              <w:adjustRightInd w:val="0"/>
              <w:spacing w:after="0" w:line="240" w:lineRule="auto"/>
              <w:rPr>
                <w:rFonts w:ascii="Calibri" w:eastAsia="Times New Roman" w:hAnsi="Calibri" w:cs="Calibri"/>
                <w:lang w:val="en-US"/>
              </w:rPr>
            </w:pPr>
            <w:r w:rsidRPr="0096373F">
              <w:rPr>
                <w:rFonts w:ascii="Calibri" w:eastAsia="Times New Roman" w:hAnsi="Calibri" w:cs="Calibri"/>
                <w:color w:val="000000"/>
                <w:lang w:val="en-US"/>
              </w:rPr>
              <w:t xml:space="preserve">Case-control study of high-speed exercise history of Thoroughbred and Quarter Horse racehorses that died related to a complete scapular fracture. </w:t>
            </w:r>
            <w:r w:rsidR="0096373F" w:rsidRPr="0096373F">
              <w:rPr>
                <w:rFonts w:ascii="Calibri" w:eastAsia="Times New Roman" w:hAnsi="Calibri" w:cs="Calibri"/>
                <w:color w:val="000000"/>
                <w:lang w:val="en-US"/>
              </w:rPr>
              <w:t>Vallance SA, Entwistle RC, Gardner IA, Hitchens PL, Stover SM. Equine Veterinary Journal, 45(3): 284-292.</w:t>
            </w:r>
          </w:p>
        </w:tc>
      </w:tr>
      <w:tr w:rsidR="0096373F" w:rsidRPr="00FE6568" w14:paraId="37B753CE" w14:textId="77777777" w:rsidTr="0096373F">
        <w:tc>
          <w:tcPr>
            <w:tcW w:w="900" w:type="dxa"/>
            <w:tcBorders>
              <w:top w:val="nil"/>
              <w:left w:val="nil"/>
              <w:bottom w:val="nil"/>
              <w:right w:val="nil"/>
            </w:tcBorders>
          </w:tcPr>
          <w:p w14:paraId="5A4D2929" w14:textId="77777777" w:rsidR="0096373F" w:rsidRPr="0096373F" w:rsidRDefault="0096373F" w:rsidP="0056090D">
            <w:pPr>
              <w:widowControl w:val="0"/>
              <w:autoSpaceDE w:val="0"/>
              <w:autoSpaceDN w:val="0"/>
              <w:adjustRightInd w:val="0"/>
              <w:spacing w:after="0" w:line="240" w:lineRule="auto"/>
              <w:rPr>
                <w:rFonts w:ascii="Calibri" w:eastAsia="Times New Roman" w:hAnsi="Calibri" w:cs="Calibri"/>
                <w:color w:val="000000"/>
                <w:lang w:val="en-US"/>
              </w:rPr>
            </w:pPr>
            <w:r w:rsidRPr="0096373F">
              <w:rPr>
                <w:rFonts w:ascii="Calibri" w:eastAsia="Times New Roman" w:hAnsi="Calibri" w:cs="Calibri"/>
                <w:color w:val="000000"/>
                <w:lang w:val="en-US"/>
              </w:rPr>
              <w:t>2012</w:t>
            </w:r>
          </w:p>
        </w:tc>
        <w:tc>
          <w:tcPr>
            <w:tcW w:w="8460" w:type="dxa"/>
            <w:tcBorders>
              <w:top w:val="nil"/>
              <w:left w:val="nil"/>
              <w:bottom w:val="nil"/>
              <w:right w:val="nil"/>
            </w:tcBorders>
          </w:tcPr>
          <w:p w14:paraId="5D30E468" w14:textId="539FF3A2" w:rsidR="0096373F" w:rsidRPr="0096373F" w:rsidRDefault="000F2021" w:rsidP="0056090D">
            <w:pPr>
              <w:widowControl w:val="0"/>
              <w:autoSpaceDE w:val="0"/>
              <w:autoSpaceDN w:val="0"/>
              <w:adjustRightInd w:val="0"/>
              <w:spacing w:after="0" w:line="240" w:lineRule="auto"/>
              <w:rPr>
                <w:rFonts w:ascii="Calibri" w:eastAsia="Times New Roman" w:hAnsi="Calibri" w:cs="Calibri"/>
                <w:color w:val="000000"/>
                <w:lang w:val="en-US"/>
              </w:rPr>
            </w:pPr>
            <w:r w:rsidRPr="0096373F">
              <w:rPr>
                <w:rFonts w:ascii="Calibri" w:eastAsia="Times New Roman" w:hAnsi="Calibri" w:cs="Calibri"/>
                <w:color w:val="000000"/>
                <w:lang w:val="en-US"/>
              </w:rPr>
              <w:t xml:space="preserve">Characteristics of Thoroughbred and Quarter Horse racehorses that sustained a complete scapular fracture. </w:t>
            </w:r>
            <w:r w:rsidR="0096373F" w:rsidRPr="0096373F">
              <w:rPr>
                <w:rFonts w:ascii="Calibri" w:eastAsia="Times New Roman" w:hAnsi="Calibri" w:cs="Calibri"/>
                <w:color w:val="000000"/>
                <w:lang w:val="en-US"/>
              </w:rPr>
              <w:t>Vallance SA, Case JT, Entwistle RC, Barr BC, Moore J, Anderson ML, Arthur RM, Stover SM. Equine Vet J, 44(4): 425-431.</w:t>
            </w:r>
          </w:p>
        </w:tc>
      </w:tr>
      <w:tr w:rsidR="00BB4C0A" w:rsidRPr="00FE6568" w14:paraId="78DBACA9" w14:textId="77777777" w:rsidTr="00BB4C0A">
        <w:tc>
          <w:tcPr>
            <w:tcW w:w="900" w:type="dxa"/>
            <w:tcBorders>
              <w:top w:val="nil"/>
              <w:left w:val="nil"/>
              <w:bottom w:val="nil"/>
              <w:right w:val="nil"/>
            </w:tcBorders>
          </w:tcPr>
          <w:p w14:paraId="6ECD08A8" w14:textId="77777777" w:rsidR="00BB4C0A" w:rsidRPr="00BB4C0A" w:rsidRDefault="00BB4C0A" w:rsidP="0056090D">
            <w:pPr>
              <w:widowControl w:val="0"/>
              <w:autoSpaceDE w:val="0"/>
              <w:autoSpaceDN w:val="0"/>
              <w:adjustRightInd w:val="0"/>
              <w:spacing w:after="0" w:line="240" w:lineRule="auto"/>
              <w:rPr>
                <w:rFonts w:ascii="Calibri" w:eastAsia="Times New Roman" w:hAnsi="Calibri" w:cs="Calibri"/>
                <w:color w:val="000000"/>
                <w:lang w:val="en-US"/>
              </w:rPr>
            </w:pPr>
            <w:r w:rsidRPr="00BB4C0A">
              <w:rPr>
                <w:rFonts w:ascii="Calibri" w:eastAsia="Times New Roman" w:hAnsi="Calibri" w:cs="Calibri"/>
                <w:color w:val="000000"/>
                <w:lang w:val="en-US"/>
              </w:rPr>
              <w:t>2011</w:t>
            </w:r>
          </w:p>
        </w:tc>
        <w:tc>
          <w:tcPr>
            <w:tcW w:w="8460" w:type="dxa"/>
            <w:tcBorders>
              <w:top w:val="nil"/>
              <w:left w:val="nil"/>
              <w:bottom w:val="nil"/>
              <w:right w:val="nil"/>
            </w:tcBorders>
          </w:tcPr>
          <w:p w14:paraId="4AD2177B" w14:textId="0DC59E16" w:rsidR="00BB4C0A" w:rsidRPr="00BB4C0A" w:rsidRDefault="000F2021" w:rsidP="0056090D">
            <w:pPr>
              <w:widowControl w:val="0"/>
              <w:autoSpaceDE w:val="0"/>
              <w:autoSpaceDN w:val="0"/>
              <w:adjustRightInd w:val="0"/>
              <w:spacing w:after="0" w:line="240" w:lineRule="auto"/>
              <w:rPr>
                <w:rFonts w:ascii="Calibri" w:eastAsia="Times New Roman" w:hAnsi="Calibri" w:cs="Calibri"/>
                <w:color w:val="000000"/>
                <w:lang w:val="en-US"/>
              </w:rPr>
            </w:pPr>
            <w:r w:rsidRPr="00BB4C0A">
              <w:rPr>
                <w:rFonts w:ascii="Calibri" w:eastAsia="Times New Roman" w:hAnsi="Calibri" w:cs="Calibri"/>
                <w:color w:val="000000"/>
                <w:lang w:val="en-US"/>
              </w:rPr>
              <w:t xml:space="preserve">Catastrophic scapular fractures in Californian racehorses: Pathology, morphometry and bone </w:t>
            </w:r>
            <w:proofErr w:type="spellStart"/>
            <w:r w:rsidRPr="00BB4C0A">
              <w:rPr>
                <w:rFonts w:ascii="Calibri" w:eastAsia="Times New Roman" w:hAnsi="Calibri" w:cs="Calibri"/>
                <w:color w:val="000000"/>
                <w:lang w:val="en-US"/>
              </w:rPr>
              <w:t>density.</w:t>
            </w:r>
            <w:r w:rsidR="00BB4C0A" w:rsidRPr="00BB4C0A">
              <w:rPr>
                <w:rFonts w:ascii="Calibri" w:eastAsia="Times New Roman" w:hAnsi="Calibri" w:cs="Calibri"/>
                <w:color w:val="000000"/>
                <w:lang w:val="en-US"/>
              </w:rPr>
              <w:t>Vallance</w:t>
            </w:r>
            <w:proofErr w:type="spellEnd"/>
            <w:r w:rsidR="00BB4C0A" w:rsidRPr="00BB4C0A">
              <w:rPr>
                <w:rFonts w:ascii="Calibri" w:eastAsia="Times New Roman" w:hAnsi="Calibri" w:cs="Calibri"/>
                <w:color w:val="000000"/>
                <w:lang w:val="en-US"/>
              </w:rPr>
              <w:t xml:space="preserve"> SA, </w:t>
            </w:r>
            <w:proofErr w:type="spellStart"/>
            <w:r w:rsidR="00BB4C0A" w:rsidRPr="00BB4C0A">
              <w:rPr>
                <w:rFonts w:ascii="Calibri" w:eastAsia="Times New Roman" w:hAnsi="Calibri" w:cs="Calibri"/>
                <w:color w:val="000000"/>
                <w:lang w:val="en-US"/>
              </w:rPr>
              <w:t>Spriet</w:t>
            </w:r>
            <w:proofErr w:type="spellEnd"/>
            <w:r w:rsidR="00BB4C0A" w:rsidRPr="00BB4C0A">
              <w:rPr>
                <w:rFonts w:ascii="Calibri" w:eastAsia="Times New Roman" w:hAnsi="Calibri" w:cs="Calibri"/>
                <w:color w:val="000000"/>
                <w:lang w:val="en-US"/>
              </w:rPr>
              <w:t xml:space="preserve"> M, Stover SM. Equine Vet J, 43(6): 676-685.</w:t>
            </w:r>
          </w:p>
        </w:tc>
      </w:tr>
    </w:tbl>
    <w:p w14:paraId="408E63B0" w14:textId="31933832" w:rsidR="00F00151" w:rsidRDefault="00F00151" w:rsidP="001940A0">
      <w:pPr>
        <w:autoSpaceDE w:val="0"/>
        <w:autoSpaceDN w:val="0"/>
        <w:adjustRightInd w:val="0"/>
        <w:spacing w:after="0" w:line="240" w:lineRule="auto"/>
        <w:rPr>
          <w:rFonts w:cstheme="minorHAnsi"/>
          <w:lang w:val="en-US"/>
        </w:rPr>
      </w:pPr>
    </w:p>
    <w:p w14:paraId="1AB0AB90" w14:textId="4EF5F198" w:rsidR="00F00151" w:rsidRDefault="00F00151" w:rsidP="001940A0">
      <w:pPr>
        <w:autoSpaceDE w:val="0"/>
        <w:autoSpaceDN w:val="0"/>
        <w:adjustRightInd w:val="0"/>
        <w:spacing w:after="0" w:line="240" w:lineRule="auto"/>
        <w:rPr>
          <w:rFonts w:cstheme="minorHAnsi"/>
          <w:lang w:val="en-US"/>
        </w:rPr>
      </w:pPr>
      <w:r>
        <w:rPr>
          <w:rFonts w:cstheme="minorHAnsi"/>
          <w:lang w:val="en-US"/>
        </w:rPr>
        <w:t>Tibial Fractures</w:t>
      </w:r>
    </w:p>
    <w:tbl>
      <w:tblPr>
        <w:tblW w:w="0" w:type="auto"/>
        <w:tblInd w:w="720" w:type="dxa"/>
        <w:tblLayout w:type="fixed"/>
        <w:tblCellMar>
          <w:left w:w="0" w:type="dxa"/>
          <w:right w:w="0" w:type="dxa"/>
        </w:tblCellMar>
        <w:tblLook w:val="0000" w:firstRow="0" w:lastRow="0" w:firstColumn="0" w:lastColumn="0" w:noHBand="0" w:noVBand="0"/>
      </w:tblPr>
      <w:tblGrid>
        <w:gridCol w:w="900"/>
        <w:gridCol w:w="8460"/>
      </w:tblGrid>
      <w:tr w:rsidR="0096373F" w:rsidRPr="0096373F" w14:paraId="2307CA98" w14:textId="77777777" w:rsidTr="0056090D">
        <w:tc>
          <w:tcPr>
            <w:tcW w:w="900" w:type="dxa"/>
            <w:tcBorders>
              <w:top w:val="nil"/>
              <w:left w:val="nil"/>
              <w:bottom w:val="nil"/>
              <w:right w:val="nil"/>
            </w:tcBorders>
          </w:tcPr>
          <w:p w14:paraId="74D0313A" w14:textId="77777777" w:rsidR="0096373F" w:rsidRPr="0096373F" w:rsidRDefault="0096373F" w:rsidP="0096373F">
            <w:pPr>
              <w:widowControl w:val="0"/>
              <w:autoSpaceDE w:val="0"/>
              <w:autoSpaceDN w:val="0"/>
              <w:adjustRightInd w:val="0"/>
              <w:spacing w:after="0" w:line="240" w:lineRule="auto"/>
              <w:rPr>
                <w:rFonts w:ascii="Calibri" w:eastAsia="Times New Roman" w:hAnsi="Calibri" w:cs="Calibri"/>
                <w:color w:val="000000"/>
                <w:lang w:val="en-US"/>
              </w:rPr>
            </w:pPr>
            <w:r w:rsidRPr="0096373F">
              <w:rPr>
                <w:rFonts w:ascii="Calibri" w:eastAsia="Times New Roman" w:hAnsi="Calibri" w:cs="Calibri"/>
                <w:color w:val="000000"/>
                <w:lang w:val="en-US"/>
              </w:rPr>
              <w:t>2020</w:t>
            </w:r>
          </w:p>
        </w:tc>
        <w:tc>
          <w:tcPr>
            <w:tcW w:w="8460" w:type="dxa"/>
            <w:tcBorders>
              <w:top w:val="nil"/>
              <w:left w:val="nil"/>
              <w:bottom w:val="nil"/>
              <w:right w:val="nil"/>
            </w:tcBorders>
          </w:tcPr>
          <w:p w14:paraId="71FD71E8" w14:textId="1E9B7B75" w:rsidR="0096373F" w:rsidRPr="0096373F" w:rsidRDefault="000F2021" w:rsidP="0096373F">
            <w:pPr>
              <w:widowControl w:val="0"/>
              <w:autoSpaceDE w:val="0"/>
              <w:autoSpaceDN w:val="0"/>
              <w:adjustRightInd w:val="0"/>
              <w:spacing w:after="0" w:line="240" w:lineRule="auto"/>
              <w:rPr>
                <w:rFonts w:ascii="Calibri" w:eastAsia="Times New Roman" w:hAnsi="Calibri" w:cs="Calibri"/>
                <w:color w:val="000000"/>
                <w:lang w:val="en-US"/>
              </w:rPr>
            </w:pPr>
            <w:r w:rsidRPr="0096373F">
              <w:rPr>
                <w:rFonts w:ascii="Calibri" w:eastAsia="Times New Roman" w:hAnsi="Calibri" w:cs="Calibri"/>
                <w:color w:val="000000"/>
                <w:lang w:val="en-US"/>
              </w:rPr>
              <w:t xml:space="preserve">Characteristics of complete tibial fractures in California racehorses. </w:t>
            </w:r>
            <w:proofErr w:type="spellStart"/>
            <w:r w:rsidR="0096373F" w:rsidRPr="0096373F">
              <w:rPr>
                <w:rFonts w:ascii="Calibri" w:eastAsia="Times New Roman" w:hAnsi="Calibri" w:cs="Calibri"/>
                <w:color w:val="000000"/>
                <w:lang w:val="en-US"/>
              </w:rPr>
              <w:t>Samol</w:t>
            </w:r>
            <w:proofErr w:type="spellEnd"/>
            <w:r w:rsidR="0096373F" w:rsidRPr="0096373F">
              <w:rPr>
                <w:rFonts w:ascii="Calibri" w:eastAsia="Times New Roman" w:hAnsi="Calibri" w:cs="Calibri"/>
                <w:color w:val="000000"/>
                <w:lang w:val="en-US"/>
              </w:rPr>
              <w:t xml:space="preserve"> MA, </w:t>
            </w:r>
            <w:proofErr w:type="spellStart"/>
            <w:r w:rsidR="0096373F" w:rsidRPr="0096373F">
              <w:rPr>
                <w:rFonts w:ascii="Calibri" w:eastAsia="Times New Roman" w:hAnsi="Calibri" w:cs="Calibri"/>
                <w:color w:val="000000"/>
                <w:lang w:val="en-US"/>
              </w:rPr>
              <w:t>Uzal</w:t>
            </w:r>
            <w:proofErr w:type="spellEnd"/>
            <w:r w:rsidR="0096373F" w:rsidRPr="0096373F">
              <w:rPr>
                <w:rFonts w:ascii="Calibri" w:eastAsia="Times New Roman" w:hAnsi="Calibri" w:cs="Calibri"/>
                <w:color w:val="000000"/>
                <w:lang w:val="en-US"/>
              </w:rPr>
              <w:t xml:space="preserve"> FA, Hill AE, Arthur RM, Stover SM. Equine Vet J. 2020 Oct 29. </w:t>
            </w:r>
            <w:proofErr w:type="spellStart"/>
            <w:proofErr w:type="gramStart"/>
            <w:r w:rsidR="0096373F" w:rsidRPr="0096373F">
              <w:rPr>
                <w:rFonts w:ascii="Calibri" w:eastAsia="Times New Roman" w:hAnsi="Calibri" w:cs="Calibri"/>
                <w:color w:val="000000"/>
                <w:lang w:val="en-US"/>
              </w:rPr>
              <w:t>doi</w:t>
            </w:r>
            <w:proofErr w:type="spellEnd"/>
            <w:proofErr w:type="gramEnd"/>
            <w:r w:rsidR="0096373F" w:rsidRPr="0096373F">
              <w:rPr>
                <w:rFonts w:ascii="Calibri" w:eastAsia="Times New Roman" w:hAnsi="Calibri" w:cs="Calibri"/>
                <w:color w:val="000000"/>
                <w:lang w:val="en-US"/>
              </w:rPr>
              <w:t>: 10.1111/evj.13375. Online ahead of print. PMID: 33119186</w:t>
            </w:r>
          </w:p>
        </w:tc>
      </w:tr>
    </w:tbl>
    <w:p w14:paraId="4C423301" w14:textId="22AB7E96" w:rsidR="00F00151" w:rsidRDefault="00F00151" w:rsidP="001940A0">
      <w:pPr>
        <w:autoSpaceDE w:val="0"/>
        <w:autoSpaceDN w:val="0"/>
        <w:adjustRightInd w:val="0"/>
        <w:spacing w:after="0" w:line="240" w:lineRule="auto"/>
        <w:rPr>
          <w:rFonts w:cstheme="minorHAnsi"/>
          <w:lang w:val="en-US"/>
        </w:rPr>
      </w:pPr>
    </w:p>
    <w:p w14:paraId="69BB784C" w14:textId="4312088E" w:rsidR="00F00151" w:rsidRDefault="00F00151" w:rsidP="001940A0">
      <w:pPr>
        <w:autoSpaceDE w:val="0"/>
        <w:autoSpaceDN w:val="0"/>
        <w:adjustRightInd w:val="0"/>
        <w:spacing w:after="0" w:line="240" w:lineRule="auto"/>
        <w:rPr>
          <w:rFonts w:cstheme="minorHAnsi"/>
          <w:lang w:val="en-US"/>
        </w:rPr>
      </w:pPr>
      <w:r>
        <w:rPr>
          <w:rFonts w:cstheme="minorHAnsi"/>
          <w:lang w:val="en-US"/>
        </w:rPr>
        <w:t>Pelvic Fractures</w:t>
      </w:r>
    </w:p>
    <w:tbl>
      <w:tblPr>
        <w:tblW w:w="9360" w:type="dxa"/>
        <w:tblInd w:w="720" w:type="dxa"/>
        <w:tblLayout w:type="fixed"/>
        <w:tblCellMar>
          <w:left w:w="0" w:type="dxa"/>
          <w:right w:w="0" w:type="dxa"/>
        </w:tblCellMar>
        <w:tblLook w:val="0000" w:firstRow="0" w:lastRow="0" w:firstColumn="0" w:lastColumn="0" w:noHBand="0" w:noVBand="0"/>
      </w:tblPr>
      <w:tblGrid>
        <w:gridCol w:w="900"/>
        <w:gridCol w:w="8460"/>
      </w:tblGrid>
      <w:tr w:rsidR="00BB4C0A" w:rsidRPr="00BB4C0A" w14:paraId="5246460F" w14:textId="77777777" w:rsidTr="00BB4C0A">
        <w:tc>
          <w:tcPr>
            <w:tcW w:w="900" w:type="dxa"/>
            <w:tcBorders>
              <w:top w:val="nil"/>
              <w:left w:val="nil"/>
              <w:bottom w:val="nil"/>
              <w:right w:val="nil"/>
            </w:tcBorders>
          </w:tcPr>
          <w:p w14:paraId="76CB0D04" w14:textId="77777777" w:rsidR="00BB4C0A" w:rsidRPr="00BB4C0A" w:rsidRDefault="00BB4C0A" w:rsidP="00BB4C0A">
            <w:pPr>
              <w:widowControl w:val="0"/>
              <w:autoSpaceDE w:val="0"/>
              <w:autoSpaceDN w:val="0"/>
              <w:adjustRightInd w:val="0"/>
              <w:spacing w:after="0" w:line="240" w:lineRule="auto"/>
              <w:rPr>
                <w:rFonts w:ascii="Calibri" w:eastAsia="Times New Roman" w:hAnsi="Calibri" w:cs="Calibri"/>
                <w:lang w:val="en-US"/>
              </w:rPr>
            </w:pPr>
            <w:r w:rsidRPr="00BB4C0A">
              <w:rPr>
                <w:rFonts w:ascii="Calibri" w:eastAsia="Times New Roman" w:hAnsi="Calibri" w:cs="Calibri"/>
                <w:color w:val="000000"/>
                <w:lang w:val="en-US"/>
              </w:rPr>
              <w:t>1999</w:t>
            </w:r>
          </w:p>
        </w:tc>
        <w:tc>
          <w:tcPr>
            <w:tcW w:w="8460" w:type="dxa"/>
            <w:tcBorders>
              <w:top w:val="nil"/>
              <w:left w:val="nil"/>
              <w:bottom w:val="nil"/>
              <w:right w:val="nil"/>
            </w:tcBorders>
          </w:tcPr>
          <w:p w14:paraId="66BF41A5" w14:textId="5EC062D4" w:rsidR="00BB4C0A" w:rsidRPr="00BB4C0A" w:rsidRDefault="000F2021" w:rsidP="00BB4C0A">
            <w:pPr>
              <w:widowControl w:val="0"/>
              <w:autoSpaceDE w:val="0"/>
              <w:autoSpaceDN w:val="0"/>
              <w:adjustRightInd w:val="0"/>
              <w:spacing w:after="0" w:line="240" w:lineRule="auto"/>
              <w:rPr>
                <w:rFonts w:ascii="Calibri" w:eastAsia="Times New Roman" w:hAnsi="Calibri" w:cs="Calibri"/>
                <w:lang w:val="en-US"/>
              </w:rPr>
            </w:pPr>
            <w:r w:rsidRPr="00BB4C0A">
              <w:rPr>
                <w:rFonts w:ascii="Calibri" w:eastAsia="Times New Roman" w:hAnsi="Calibri" w:cs="Calibri"/>
                <w:color w:val="000000"/>
                <w:lang w:val="en-US"/>
              </w:rPr>
              <w:t xml:space="preserve">Pathologic changes in the lumbosacral vertebrae and pelvis in Thoroughbred </w:t>
            </w:r>
            <w:proofErr w:type="spellStart"/>
            <w:r w:rsidRPr="00BB4C0A">
              <w:rPr>
                <w:rFonts w:ascii="Calibri" w:eastAsia="Times New Roman" w:hAnsi="Calibri" w:cs="Calibri"/>
                <w:color w:val="000000"/>
                <w:lang w:val="en-US"/>
              </w:rPr>
              <w:t>racehorses.</w:t>
            </w:r>
            <w:r w:rsidR="00BB4C0A" w:rsidRPr="00BB4C0A">
              <w:rPr>
                <w:rFonts w:ascii="Calibri" w:eastAsia="Times New Roman" w:hAnsi="Calibri" w:cs="Calibri"/>
                <w:color w:val="000000"/>
                <w:lang w:val="en-US"/>
              </w:rPr>
              <w:t>Haussler</w:t>
            </w:r>
            <w:proofErr w:type="spellEnd"/>
            <w:r w:rsidR="00BB4C0A" w:rsidRPr="00BB4C0A">
              <w:rPr>
                <w:rFonts w:ascii="Calibri" w:eastAsia="Times New Roman" w:hAnsi="Calibri" w:cs="Calibri"/>
                <w:color w:val="000000"/>
                <w:lang w:val="en-US"/>
              </w:rPr>
              <w:t xml:space="preserve"> KK, Stover SM, </w:t>
            </w:r>
            <w:proofErr w:type="gramStart"/>
            <w:r w:rsidR="00BB4C0A" w:rsidRPr="00BB4C0A">
              <w:rPr>
                <w:rFonts w:ascii="Calibri" w:eastAsia="Times New Roman" w:hAnsi="Calibri" w:cs="Calibri"/>
                <w:color w:val="000000"/>
                <w:lang w:val="en-US"/>
              </w:rPr>
              <w:t>Willits</w:t>
            </w:r>
            <w:proofErr w:type="gramEnd"/>
            <w:r w:rsidR="00BB4C0A" w:rsidRPr="00BB4C0A">
              <w:rPr>
                <w:rFonts w:ascii="Calibri" w:eastAsia="Times New Roman" w:hAnsi="Calibri" w:cs="Calibri"/>
                <w:color w:val="000000"/>
                <w:lang w:val="en-US"/>
              </w:rPr>
              <w:t xml:space="preserve"> NH. American Journal of Veterinary Research, 60(2): 143-53.</w:t>
            </w:r>
          </w:p>
        </w:tc>
      </w:tr>
      <w:tr w:rsidR="00BB4C0A" w:rsidRPr="00FE6568" w14:paraId="651CF1A5" w14:textId="77777777" w:rsidTr="00BB4C0A">
        <w:tc>
          <w:tcPr>
            <w:tcW w:w="900" w:type="dxa"/>
            <w:tcBorders>
              <w:top w:val="nil"/>
              <w:left w:val="nil"/>
              <w:bottom w:val="nil"/>
              <w:right w:val="nil"/>
            </w:tcBorders>
          </w:tcPr>
          <w:p w14:paraId="0356CC08" w14:textId="77777777" w:rsidR="00BB4C0A" w:rsidRPr="00BB4C0A" w:rsidRDefault="00BB4C0A" w:rsidP="0056090D">
            <w:pPr>
              <w:widowControl w:val="0"/>
              <w:autoSpaceDE w:val="0"/>
              <w:autoSpaceDN w:val="0"/>
              <w:adjustRightInd w:val="0"/>
              <w:spacing w:after="0" w:line="240" w:lineRule="auto"/>
              <w:rPr>
                <w:rFonts w:ascii="Calibri" w:eastAsia="Times New Roman" w:hAnsi="Calibri" w:cs="Calibri"/>
                <w:color w:val="000000"/>
                <w:lang w:val="en-US"/>
              </w:rPr>
            </w:pPr>
            <w:r w:rsidRPr="00BB4C0A">
              <w:rPr>
                <w:rFonts w:ascii="Calibri" w:eastAsia="Times New Roman" w:hAnsi="Calibri" w:cs="Calibri"/>
                <w:color w:val="000000"/>
                <w:lang w:val="en-US"/>
              </w:rPr>
              <w:t>1998</w:t>
            </w:r>
          </w:p>
        </w:tc>
        <w:tc>
          <w:tcPr>
            <w:tcW w:w="8460" w:type="dxa"/>
            <w:tcBorders>
              <w:top w:val="nil"/>
              <w:left w:val="nil"/>
              <w:bottom w:val="nil"/>
              <w:right w:val="nil"/>
            </w:tcBorders>
          </w:tcPr>
          <w:p w14:paraId="33DDF56C" w14:textId="593F4EF8" w:rsidR="00BB4C0A" w:rsidRPr="00BB4C0A" w:rsidRDefault="000F2021" w:rsidP="0056090D">
            <w:pPr>
              <w:widowControl w:val="0"/>
              <w:autoSpaceDE w:val="0"/>
              <w:autoSpaceDN w:val="0"/>
              <w:adjustRightInd w:val="0"/>
              <w:spacing w:after="0" w:line="240" w:lineRule="auto"/>
              <w:rPr>
                <w:rFonts w:ascii="Calibri" w:eastAsia="Times New Roman" w:hAnsi="Calibri" w:cs="Calibri"/>
                <w:color w:val="000000"/>
                <w:lang w:val="en-US"/>
              </w:rPr>
            </w:pPr>
            <w:r w:rsidRPr="00BB4C0A">
              <w:rPr>
                <w:rFonts w:ascii="Calibri" w:eastAsia="Times New Roman" w:hAnsi="Calibri" w:cs="Calibri"/>
                <w:color w:val="000000"/>
                <w:lang w:val="en-US"/>
              </w:rPr>
              <w:t xml:space="preserve">Stress fractures of the vertebral lamina and pelvis in Thoroughbred racehorses. </w:t>
            </w:r>
            <w:r w:rsidR="00BB4C0A" w:rsidRPr="00BB4C0A">
              <w:rPr>
                <w:rFonts w:ascii="Calibri" w:eastAsia="Times New Roman" w:hAnsi="Calibri" w:cs="Calibri"/>
                <w:color w:val="000000"/>
                <w:lang w:val="en-US"/>
              </w:rPr>
              <w:t>Haussler KK, Stover SM. Equine Veterinary Journal, 30(5): 374-81.</w:t>
            </w:r>
          </w:p>
        </w:tc>
      </w:tr>
      <w:tr w:rsidR="00BB4C0A" w:rsidRPr="00FE6568" w14:paraId="6259EEB3" w14:textId="77777777" w:rsidTr="00BB4C0A">
        <w:tc>
          <w:tcPr>
            <w:tcW w:w="900" w:type="dxa"/>
            <w:tcBorders>
              <w:top w:val="nil"/>
              <w:left w:val="nil"/>
              <w:bottom w:val="nil"/>
              <w:right w:val="nil"/>
            </w:tcBorders>
          </w:tcPr>
          <w:p w14:paraId="0EFC28D5" w14:textId="77777777" w:rsidR="00BB4C0A" w:rsidRPr="00BB4C0A" w:rsidRDefault="00BB4C0A" w:rsidP="0056090D">
            <w:pPr>
              <w:widowControl w:val="0"/>
              <w:autoSpaceDE w:val="0"/>
              <w:autoSpaceDN w:val="0"/>
              <w:adjustRightInd w:val="0"/>
              <w:spacing w:after="0" w:line="240" w:lineRule="auto"/>
              <w:rPr>
                <w:rFonts w:ascii="Calibri" w:eastAsia="Times New Roman" w:hAnsi="Calibri" w:cs="Calibri"/>
                <w:color w:val="000000"/>
                <w:lang w:val="en-US"/>
              </w:rPr>
            </w:pPr>
            <w:r w:rsidRPr="00BB4C0A">
              <w:rPr>
                <w:rFonts w:ascii="Calibri" w:eastAsia="Times New Roman" w:hAnsi="Calibri" w:cs="Calibri"/>
                <w:color w:val="000000"/>
                <w:lang w:val="en-US"/>
              </w:rPr>
              <w:t>1998</w:t>
            </w:r>
          </w:p>
        </w:tc>
        <w:tc>
          <w:tcPr>
            <w:tcW w:w="8460" w:type="dxa"/>
            <w:tcBorders>
              <w:top w:val="nil"/>
              <w:left w:val="nil"/>
              <w:bottom w:val="nil"/>
              <w:right w:val="nil"/>
            </w:tcBorders>
          </w:tcPr>
          <w:p w14:paraId="7AB73ADB" w14:textId="4DF5C861" w:rsidR="00BB4C0A" w:rsidRPr="00BB4C0A" w:rsidRDefault="000F2021" w:rsidP="0056090D">
            <w:pPr>
              <w:widowControl w:val="0"/>
              <w:autoSpaceDE w:val="0"/>
              <w:autoSpaceDN w:val="0"/>
              <w:adjustRightInd w:val="0"/>
              <w:spacing w:after="0" w:line="240" w:lineRule="auto"/>
              <w:rPr>
                <w:rFonts w:ascii="Calibri" w:eastAsia="Times New Roman" w:hAnsi="Calibri" w:cs="Calibri"/>
                <w:color w:val="000000"/>
                <w:lang w:val="en-US"/>
              </w:rPr>
            </w:pPr>
            <w:r w:rsidRPr="00BB4C0A">
              <w:rPr>
                <w:rFonts w:ascii="Calibri" w:eastAsia="Times New Roman" w:hAnsi="Calibri" w:cs="Calibri"/>
                <w:color w:val="000000"/>
                <w:lang w:val="en-US"/>
              </w:rPr>
              <w:t xml:space="preserve">Association between long periods without high-speed workouts and risk of complete humeral or pelvic fracture in thoroughbred racehorses: 54 cases (1991-1994). </w:t>
            </w:r>
            <w:r w:rsidR="00BB4C0A" w:rsidRPr="00BB4C0A">
              <w:rPr>
                <w:rFonts w:ascii="Calibri" w:eastAsia="Times New Roman" w:hAnsi="Calibri" w:cs="Calibri"/>
                <w:color w:val="000000"/>
                <w:lang w:val="en-US"/>
              </w:rPr>
              <w:t xml:space="preserve">Carrier TK, </w:t>
            </w:r>
            <w:proofErr w:type="spellStart"/>
            <w:r w:rsidR="00BB4C0A" w:rsidRPr="00BB4C0A">
              <w:rPr>
                <w:rFonts w:ascii="Calibri" w:eastAsia="Times New Roman" w:hAnsi="Calibri" w:cs="Calibri"/>
                <w:color w:val="000000"/>
                <w:lang w:val="en-US"/>
              </w:rPr>
              <w:t>Estberg</w:t>
            </w:r>
            <w:proofErr w:type="spellEnd"/>
            <w:r w:rsidR="00BB4C0A" w:rsidRPr="00BB4C0A">
              <w:rPr>
                <w:rFonts w:ascii="Calibri" w:eastAsia="Times New Roman" w:hAnsi="Calibri" w:cs="Calibri"/>
                <w:color w:val="000000"/>
                <w:lang w:val="en-US"/>
              </w:rPr>
              <w:t xml:space="preserve"> L, Stover SM, Gardner IA, Johnson BJ, Read DH, Ardans AA. Journal of the American Veterinary Medical Association, 212(10): 1582-7.</w:t>
            </w:r>
          </w:p>
        </w:tc>
      </w:tr>
      <w:tr w:rsidR="00E935B5" w:rsidRPr="00FE6568" w14:paraId="55A86716" w14:textId="77777777" w:rsidTr="00E935B5">
        <w:tc>
          <w:tcPr>
            <w:tcW w:w="900" w:type="dxa"/>
            <w:tcBorders>
              <w:top w:val="nil"/>
              <w:left w:val="nil"/>
              <w:bottom w:val="nil"/>
              <w:right w:val="nil"/>
            </w:tcBorders>
          </w:tcPr>
          <w:p w14:paraId="7780CF48" w14:textId="77777777" w:rsidR="00E935B5" w:rsidRPr="00E935B5" w:rsidRDefault="00E935B5" w:rsidP="0056090D">
            <w:pPr>
              <w:widowControl w:val="0"/>
              <w:autoSpaceDE w:val="0"/>
              <w:autoSpaceDN w:val="0"/>
              <w:adjustRightInd w:val="0"/>
              <w:spacing w:after="0" w:line="240" w:lineRule="auto"/>
              <w:rPr>
                <w:rFonts w:ascii="Calibri" w:eastAsia="Times New Roman" w:hAnsi="Calibri" w:cs="Calibri"/>
                <w:color w:val="000000"/>
                <w:lang w:val="en-US"/>
              </w:rPr>
            </w:pPr>
            <w:r w:rsidRPr="00E935B5">
              <w:rPr>
                <w:rFonts w:ascii="Calibri" w:eastAsia="Times New Roman" w:hAnsi="Calibri" w:cs="Calibri"/>
                <w:color w:val="000000"/>
                <w:lang w:val="en-US"/>
              </w:rPr>
              <w:t>1996</w:t>
            </w:r>
          </w:p>
        </w:tc>
        <w:tc>
          <w:tcPr>
            <w:tcW w:w="8460" w:type="dxa"/>
            <w:tcBorders>
              <w:top w:val="nil"/>
              <w:left w:val="nil"/>
              <w:bottom w:val="nil"/>
              <w:right w:val="nil"/>
            </w:tcBorders>
          </w:tcPr>
          <w:p w14:paraId="239CE921" w14:textId="1FCC217A" w:rsidR="00E935B5" w:rsidRPr="00E935B5" w:rsidRDefault="000F2021" w:rsidP="0056090D">
            <w:pPr>
              <w:widowControl w:val="0"/>
              <w:autoSpaceDE w:val="0"/>
              <w:autoSpaceDN w:val="0"/>
              <w:adjustRightInd w:val="0"/>
              <w:spacing w:after="0" w:line="240" w:lineRule="auto"/>
              <w:rPr>
                <w:rFonts w:ascii="Calibri" w:eastAsia="Times New Roman" w:hAnsi="Calibri" w:cs="Calibri"/>
                <w:color w:val="000000"/>
                <w:lang w:val="en-US"/>
              </w:rPr>
            </w:pPr>
            <w:r w:rsidRPr="00E935B5">
              <w:rPr>
                <w:rFonts w:ascii="Calibri" w:eastAsia="Times New Roman" w:hAnsi="Calibri" w:cs="Calibri"/>
                <w:color w:val="000000"/>
                <w:lang w:val="en-US"/>
              </w:rPr>
              <w:t xml:space="preserve">Oblique views of the ilium and the scintigraphic appearance of stress fractures of the </w:t>
            </w:r>
            <w:proofErr w:type="spellStart"/>
            <w:r w:rsidRPr="00E935B5">
              <w:rPr>
                <w:rFonts w:ascii="Calibri" w:eastAsia="Times New Roman" w:hAnsi="Calibri" w:cs="Calibri"/>
                <w:color w:val="000000"/>
                <w:lang w:val="en-US"/>
              </w:rPr>
              <w:t>ilium.</w:t>
            </w:r>
            <w:r w:rsidR="00E935B5" w:rsidRPr="00E935B5">
              <w:rPr>
                <w:rFonts w:ascii="Calibri" w:eastAsia="Times New Roman" w:hAnsi="Calibri" w:cs="Calibri"/>
                <w:color w:val="000000"/>
                <w:lang w:val="en-US"/>
              </w:rPr>
              <w:t>Hornof</w:t>
            </w:r>
            <w:proofErr w:type="spellEnd"/>
            <w:r w:rsidR="00E935B5" w:rsidRPr="00E935B5">
              <w:rPr>
                <w:rFonts w:ascii="Calibri" w:eastAsia="Times New Roman" w:hAnsi="Calibri" w:cs="Calibri"/>
                <w:color w:val="000000"/>
                <w:lang w:val="en-US"/>
              </w:rPr>
              <w:t xml:space="preserve"> WJ, Stover SM, </w:t>
            </w:r>
            <w:proofErr w:type="spellStart"/>
            <w:r w:rsidR="00E935B5" w:rsidRPr="00E935B5">
              <w:rPr>
                <w:rFonts w:ascii="Calibri" w:eastAsia="Times New Roman" w:hAnsi="Calibri" w:cs="Calibri"/>
                <w:color w:val="000000"/>
                <w:lang w:val="en-US"/>
              </w:rPr>
              <w:t>Koblik</w:t>
            </w:r>
            <w:proofErr w:type="spellEnd"/>
            <w:r w:rsidR="00E935B5" w:rsidRPr="00E935B5">
              <w:rPr>
                <w:rFonts w:ascii="Calibri" w:eastAsia="Times New Roman" w:hAnsi="Calibri" w:cs="Calibri"/>
                <w:color w:val="000000"/>
                <w:lang w:val="en-US"/>
              </w:rPr>
              <w:t xml:space="preserve"> PD, Arthur RM. Equine Veterinary Journal, 28(5): 355-8.</w:t>
            </w:r>
          </w:p>
        </w:tc>
      </w:tr>
    </w:tbl>
    <w:p w14:paraId="4455F441" w14:textId="30882B32" w:rsidR="00F00151" w:rsidRDefault="00F00151" w:rsidP="001940A0">
      <w:pPr>
        <w:autoSpaceDE w:val="0"/>
        <w:autoSpaceDN w:val="0"/>
        <w:adjustRightInd w:val="0"/>
        <w:spacing w:after="0" w:line="240" w:lineRule="auto"/>
        <w:rPr>
          <w:rFonts w:cstheme="minorHAnsi"/>
          <w:lang w:val="en-US"/>
        </w:rPr>
      </w:pPr>
    </w:p>
    <w:p w14:paraId="5C3508DD" w14:textId="5A435A0A" w:rsidR="00F00151" w:rsidRDefault="00F00151" w:rsidP="001940A0">
      <w:pPr>
        <w:autoSpaceDE w:val="0"/>
        <w:autoSpaceDN w:val="0"/>
        <w:adjustRightInd w:val="0"/>
        <w:spacing w:after="0" w:line="240" w:lineRule="auto"/>
        <w:rPr>
          <w:rFonts w:cstheme="minorHAnsi"/>
          <w:lang w:val="en-US"/>
        </w:rPr>
      </w:pPr>
      <w:r>
        <w:rPr>
          <w:rFonts w:cstheme="minorHAnsi"/>
          <w:lang w:val="en-US"/>
        </w:rPr>
        <w:t>Lumbar (Back) Fractures</w:t>
      </w:r>
    </w:p>
    <w:tbl>
      <w:tblPr>
        <w:tblW w:w="9360" w:type="dxa"/>
        <w:tblInd w:w="720" w:type="dxa"/>
        <w:tblLayout w:type="fixed"/>
        <w:tblCellMar>
          <w:left w:w="0" w:type="dxa"/>
          <w:right w:w="0" w:type="dxa"/>
        </w:tblCellMar>
        <w:tblLook w:val="0000" w:firstRow="0" w:lastRow="0" w:firstColumn="0" w:lastColumn="0" w:noHBand="0" w:noVBand="0"/>
      </w:tblPr>
      <w:tblGrid>
        <w:gridCol w:w="900"/>
        <w:gridCol w:w="8460"/>
      </w:tblGrid>
      <w:tr w:rsidR="0096373F" w:rsidRPr="0096373F" w14:paraId="4DC6A845" w14:textId="77777777" w:rsidTr="00BB4C0A">
        <w:tc>
          <w:tcPr>
            <w:tcW w:w="900" w:type="dxa"/>
            <w:tcBorders>
              <w:top w:val="nil"/>
              <w:left w:val="nil"/>
              <w:bottom w:val="nil"/>
              <w:right w:val="nil"/>
            </w:tcBorders>
          </w:tcPr>
          <w:p w14:paraId="10D51A2E" w14:textId="77777777" w:rsidR="0096373F" w:rsidRPr="0096373F" w:rsidRDefault="0096373F" w:rsidP="0096373F">
            <w:pPr>
              <w:widowControl w:val="0"/>
              <w:autoSpaceDE w:val="0"/>
              <w:autoSpaceDN w:val="0"/>
              <w:adjustRightInd w:val="0"/>
              <w:spacing w:after="0" w:line="240" w:lineRule="auto"/>
              <w:rPr>
                <w:rFonts w:ascii="Calibri" w:eastAsia="Times New Roman" w:hAnsi="Calibri" w:cs="Calibri"/>
                <w:lang w:val="en-US"/>
              </w:rPr>
            </w:pPr>
            <w:r w:rsidRPr="0096373F">
              <w:rPr>
                <w:rFonts w:ascii="Calibri" w:eastAsia="Times New Roman" w:hAnsi="Calibri" w:cs="Calibri"/>
                <w:color w:val="000000"/>
                <w:lang w:val="en-US"/>
              </w:rPr>
              <w:t>2015</w:t>
            </w:r>
          </w:p>
        </w:tc>
        <w:tc>
          <w:tcPr>
            <w:tcW w:w="8460" w:type="dxa"/>
            <w:tcBorders>
              <w:top w:val="nil"/>
              <w:left w:val="nil"/>
              <w:bottom w:val="nil"/>
              <w:right w:val="nil"/>
            </w:tcBorders>
          </w:tcPr>
          <w:p w14:paraId="5A5A1AE5" w14:textId="43E8987B" w:rsidR="0096373F" w:rsidRPr="0096373F" w:rsidRDefault="000F2021" w:rsidP="0096373F">
            <w:pPr>
              <w:widowControl w:val="0"/>
              <w:autoSpaceDE w:val="0"/>
              <w:autoSpaceDN w:val="0"/>
              <w:adjustRightInd w:val="0"/>
              <w:spacing w:after="0" w:line="240" w:lineRule="auto"/>
              <w:rPr>
                <w:rFonts w:ascii="Calibri" w:eastAsia="Times New Roman" w:hAnsi="Calibri" w:cs="Calibri"/>
                <w:lang w:val="en-US"/>
              </w:rPr>
            </w:pPr>
            <w:r w:rsidRPr="0096373F">
              <w:rPr>
                <w:rFonts w:ascii="Calibri" w:eastAsia="Times New Roman" w:hAnsi="Calibri" w:cs="Calibri"/>
                <w:color w:val="000000"/>
                <w:lang w:val="en-US"/>
              </w:rPr>
              <w:t xml:space="preserve">Caudal lumbar vertebral fractures in California Quarter Horse and Thoroughbred racehorses. </w:t>
            </w:r>
            <w:r w:rsidR="0096373F" w:rsidRPr="0096373F">
              <w:rPr>
                <w:rFonts w:ascii="Calibri" w:eastAsia="Times New Roman" w:hAnsi="Calibri" w:cs="Calibri"/>
                <w:color w:val="000000"/>
                <w:lang w:val="en-US"/>
              </w:rPr>
              <w:t>Collar EM, Zavodovskaya R, Spriet M, Hitchens PL, Wisner T, Uzal FA, Stover SM. Equine veterinary journal, 47(5): 573-9.</w:t>
            </w:r>
          </w:p>
        </w:tc>
      </w:tr>
      <w:tr w:rsidR="00BB4C0A" w:rsidRPr="00FE6568" w14:paraId="3B09A893" w14:textId="77777777" w:rsidTr="00BB4C0A">
        <w:tc>
          <w:tcPr>
            <w:tcW w:w="900" w:type="dxa"/>
            <w:tcBorders>
              <w:top w:val="nil"/>
              <w:left w:val="nil"/>
              <w:bottom w:val="nil"/>
              <w:right w:val="nil"/>
            </w:tcBorders>
          </w:tcPr>
          <w:p w14:paraId="736E1C88" w14:textId="77777777" w:rsidR="00BB4C0A" w:rsidRPr="00BB4C0A" w:rsidRDefault="00BB4C0A" w:rsidP="0056090D">
            <w:pPr>
              <w:widowControl w:val="0"/>
              <w:autoSpaceDE w:val="0"/>
              <w:autoSpaceDN w:val="0"/>
              <w:adjustRightInd w:val="0"/>
              <w:spacing w:after="0" w:line="240" w:lineRule="auto"/>
              <w:rPr>
                <w:rFonts w:ascii="Calibri" w:eastAsia="Times New Roman" w:hAnsi="Calibri" w:cs="Calibri"/>
                <w:color w:val="000000"/>
                <w:lang w:val="en-US"/>
              </w:rPr>
            </w:pPr>
            <w:r w:rsidRPr="00BB4C0A">
              <w:rPr>
                <w:rFonts w:ascii="Calibri" w:eastAsia="Times New Roman" w:hAnsi="Calibri" w:cs="Calibri"/>
                <w:color w:val="000000"/>
                <w:lang w:val="en-US"/>
              </w:rPr>
              <w:t>1999</w:t>
            </w:r>
          </w:p>
        </w:tc>
        <w:tc>
          <w:tcPr>
            <w:tcW w:w="8460" w:type="dxa"/>
            <w:tcBorders>
              <w:top w:val="nil"/>
              <w:left w:val="nil"/>
              <w:bottom w:val="nil"/>
              <w:right w:val="nil"/>
            </w:tcBorders>
          </w:tcPr>
          <w:p w14:paraId="62498F41" w14:textId="2D93442E" w:rsidR="00BB4C0A" w:rsidRPr="00BB4C0A" w:rsidRDefault="000F2021" w:rsidP="0056090D">
            <w:pPr>
              <w:widowControl w:val="0"/>
              <w:autoSpaceDE w:val="0"/>
              <w:autoSpaceDN w:val="0"/>
              <w:adjustRightInd w:val="0"/>
              <w:spacing w:after="0" w:line="240" w:lineRule="auto"/>
              <w:rPr>
                <w:rFonts w:ascii="Calibri" w:eastAsia="Times New Roman" w:hAnsi="Calibri" w:cs="Calibri"/>
                <w:color w:val="000000"/>
                <w:lang w:val="en-US"/>
              </w:rPr>
            </w:pPr>
            <w:r w:rsidRPr="00BB4C0A">
              <w:rPr>
                <w:rFonts w:ascii="Calibri" w:eastAsia="Times New Roman" w:hAnsi="Calibri" w:cs="Calibri"/>
                <w:color w:val="000000"/>
                <w:lang w:val="en-US"/>
              </w:rPr>
              <w:t xml:space="preserve">Pathologic changes in the lumbosacral vertebrae and pelvis in Thoroughbred </w:t>
            </w:r>
            <w:proofErr w:type="spellStart"/>
            <w:r w:rsidRPr="00BB4C0A">
              <w:rPr>
                <w:rFonts w:ascii="Calibri" w:eastAsia="Times New Roman" w:hAnsi="Calibri" w:cs="Calibri"/>
                <w:color w:val="000000"/>
                <w:lang w:val="en-US"/>
              </w:rPr>
              <w:t>racehorses.</w:t>
            </w:r>
            <w:r w:rsidR="00BB4C0A" w:rsidRPr="00BB4C0A">
              <w:rPr>
                <w:rFonts w:ascii="Calibri" w:eastAsia="Times New Roman" w:hAnsi="Calibri" w:cs="Calibri"/>
                <w:color w:val="000000"/>
                <w:lang w:val="en-US"/>
              </w:rPr>
              <w:t>Haussler</w:t>
            </w:r>
            <w:proofErr w:type="spellEnd"/>
            <w:r w:rsidR="00BB4C0A" w:rsidRPr="00BB4C0A">
              <w:rPr>
                <w:rFonts w:ascii="Calibri" w:eastAsia="Times New Roman" w:hAnsi="Calibri" w:cs="Calibri"/>
                <w:color w:val="000000"/>
                <w:lang w:val="en-US"/>
              </w:rPr>
              <w:t xml:space="preserve"> KK, Stover SM, </w:t>
            </w:r>
            <w:proofErr w:type="gramStart"/>
            <w:r w:rsidR="00BB4C0A" w:rsidRPr="00BB4C0A">
              <w:rPr>
                <w:rFonts w:ascii="Calibri" w:eastAsia="Times New Roman" w:hAnsi="Calibri" w:cs="Calibri"/>
                <w:color w:val="000000"/>
                <w:lang w:val="en-US"/>
              </w:rPr>
              <w:t>Willits</w:t>
            </w:r>
            <w:proofErr w:type="gramEnd"/>
            <w:r w:rsidR="00BB4C0A" w:rsidRPr="00BB4C0A">
              <w:rPr>
                <w:rFonts w:ascii="Calibri" w:eastAsia="Times New Roman" w:hAnsi="Calibri" w:cs="Calibri"/>
                <w:color w:val="000000"/>
                <w:lang w:val="en-US"/>
              </w:rPr>
              <w:t xml:space="preserve"> NH. American Journal of Veterinary Research, 60(2): 143-53.</w:t>
            </w:r>
          </w:p>
        </w:tc>
      </w:tr>
      <w:tr w:rsidR="00BB4C0A" w:rsidRPr="00FE6568" w14:paraId="79961657" w14:textId="77777777" w:rsidTr="00BB4C0A">
        <w:tc>
          <w:tcPr>
            <w:tcW w:w="900" w:type="dxa"/>
            <w:tcBorders>
              <w:top w:val="nil"/>
              <w:left w:val="nil"/>
              <w:bottom w:val="nil"/>
              <w:right w:val="nil"/>
            </w:tcBorders>
          </w:tcPr>
          <w:p w14:paraId="02488025" w14:textId="77777777" w:rsidR="00BB4C0A" w:rsidRPr="00BB4C0A" w:rsidRDefault="00BB4C0A" w:rsidP="0056090D">
            <w:pPr>
              <w:widowControl w:val="0"/>
              <w:autoSpaceDE w:val="0"/>
              <w:autoSpaceDN w:val="0"/>
              <w:adjustRightInd w:val="0"/>
              <w:spacing w:after="0" w:line="240" w:lineRule="auto"/>
              <w:rPr>
                <w:rFonts w:ascii="Calibri" w:eastAsia="Times New Roman" w:hAnsi="Calibri" w:cs="Calibri"/>
                <w:color w:val="000000"/>
                <w:lang w:val="en-US"/>
              </w:rPr>
            </w:pPr>
            <w:r w:rsidRPr="00BB4C0A">
              <w:rPr>
                <w:rFonts w:ascii="Calibri" w:eastAsia="Times New Roman" w:hAnsi="Calibri" w:cs="Calibri"/>
                <w:color w:val="000000"/>
                <w:lang w:val="en-US"/>
              </w:rPr>
              <w:t>1998</w:t>
            </w:r>
          </w:p>
        </w:tc>
        <w:tc>
          <w:tcPr>
            <w:tcW w:w="8460" w:type="dxa"/>
            <w:tcBorders>
              <w:top w:val="nil"/>
              <w:left w:val="nil"/>
              <w:bottom w:val="nil"/>
              <w:right w:val="nil"/>
            </w:tcBorders>
          </w:tcPr>
          <w:p w14:paraId="3268CD3B" w14:textId="0E97A73F" w:rsidR="00BB4C0A" w:rsidRPr="00BB4C0A" w:rsidRDefault="000F2021" w:rsidP="0056090D">
            <w:pPr>
              <w:widowControl w:val="0"/>
              <w:autoSpaceDE w:val="0"/>
              <w:autoSpaceDN w:val="0"/>
              <w:adjustRightInd w:val="0"/>
              <w:spacing w:after="0" w:line="240" w:lineRule="auto"/>
              <w:rPr>
                <w:rFonts w:ascii="Calibri" w:eastAsia="Times New Roman" w:hAnsi="Calibri" w:cs="Calibri"/>
                <w:color w:val="000000"/>
                <w:lang w:val="en-US"/>
              </w:rPr>
            </w:pPr>
            <w:r w:rsidRPr="00BB4C0A">
              <w:rPr>
                <w:rFonts w:ascii="Calibri" w:eastAsia="Times New Roman" w:hAnsi="Calibri" w:cs="Calibri"/>
                <w:color w:val="000000"/>
                <w:lang w:val="en-US"/>
              </w:rPr>
              <w:t xml:space="preserve">Stress fractures of the vertebral lamina and pelvis in Thoroughbred </w:t>
            </w:r>
            <w:proofErr w:type="spellStart"/>
            <w:r w:rsidRPr="00BB4C0A">
              <w:rPr>
                <w:rFonts w:ascii="Calibri" w:eastAsia="Times New Roman" w:hAnsi="Calibri" w:cs="Calibri"/>
                <w:color w:val="000000"/>
                <w:lang w:val="en-US"/>
              </w:rPr>
              <w:t>racehorses.</w:t>
            </w:r>
            <w:r w:rsidR="00BB4C0A" w:rsidRPr="00BB4C0A">
              <w:rPr>
                <w:rFonts w:ascii="Calibri" w:eastAsia="Times New Roman" w:hAnsi="Calibri" w:cs="Calibri"/>
                <w:color w:val="000000"/>
                <w:lang w:val="en-US"/>
              </w:rPr>
              <w:t>Haussler</w:t>
            </w:r>
            <w:proofErr w:type="spellEnd"/>
            <w:r w:rsidR="00BB4C0A" w:rsidRPr="00BB4C0A">
              <w:rPr>
                <w:rFonts w:ascii="Calibri" w:eastAsia="Times New Roman" w:hAnsi="Calibri" w:cs="Calibri"/>
                <w:color w:val="000000"/>
                <w:lang w:val="en-US"/>
              </w:rPr>
              <w:t xml:space="preserve"> KK, Stover SM. Equine Veterinary Journal, 30(5): 374-81.</w:t>
            </w:r>
          </w:p>
        </w:tc>
      </w:tr>
    </w:tbl>
    <w:p w14:paraId="64E20C12" w14:textId="7088C0B4" w:rsidR="00F00151" w:rsidRDefault="00F00151" w:rsidP="001940A0">
      <w:pPr>
        <w:autoSpaceDE w:val="0"/>
        <w:autoSpaceDN w:val="0"/>
        <w:adjustRightInd w:val="0"/>
        <w:spacing w:after="0" w:line="240" w:lineRule="auto"/>
        <w:rPr>
          <w:rFonts w:cstheme="minorHAnsi"/>
          <w:lang w:val="en-US"/>
        </w:rPr>
      </w:pPr>
    </w:p>
    <w:p w14:paraId="47EA4C12" w14:textId="7692C26C" w:rsidR="00F00151" w:rsidRDefault="00F00151" w:rsidP="001940A0">
      <w:pPr>
        <w:autoSpaceDE w:val="0"/>
        <w:autoSpaceDN w:val="0"/>
        <w:adjustRightInd w:val="0"/>
        <w:spacing w:after="0" w:line="240" w:lineRule="auto"/>
        <w:rPr>
          <w:rFonts w:cstheme="minorHAnsi"/>
          <w:lang w:val="en-US"/>
        </w:rPr>
      </w:pPr>
      <w:r>
        <w:rPr>
          <w:rFonts w:cstheme="minorHAnsi"/>
          <w:lang w:val="en-US"/>
        </w:rPr>
        <w:t>Sudden Death</w:t>
      </w:r>
    </w:p>
    <w:tbl>
      <w:tblPr>
        <w:tblW w:w="9360" w:type="dxa"/>
        <w:tblInd w:w="720" w:type="dxa"/>
        <w:tblLayout w:type="fixed"/>
        <w:tblCellMar>
          <w:left w:w="0" w:type="dxa"/>
          <w:right w:w="0" w:type="dxa"/>
        </w:tblCellMar>
        <w:tblLook w:val="0000" w:firstRow="0" w:lastRow="0" w:firstColumn="0" w:lastColumn="0" w:noHBand="0" w:noVBand="0"/>
      </w:tblPr>
      <w:tblGrid>
        <w:gridCol w:w="900"/>
        <w:gridCol w:w="8460"/>
      </w:tblGrid>
      <w:tr w:rsidR="00E935B5" w:rsidRPr="00E935B5" w14:paraId="072F023A" w14:textId="77777777" w:rsidTr="000E299B">
        <w:tc>
          <w:tcPr>
            <w:tcW w:w="900" w:type="dxa"/>
            <w:tcBorders>
              <w:top w:val="nil"/>
              <w:left w:val="nil"/>
              <w:bottom w:val="nil"/>
              <w:right w:val="nil"/>
            </w:tcBorders>
          </w:tcPr>
          <w:p w14:paraId="77CF9FD1" w14:textId="085AB94F" w:rsidR="00E935B5" w:rsidRPr="00E935B5" w:rsidRDefault="000E299B" w:rsidP="00E935B5">
            <w:pPr>
              <w:widowControl w:val="0"/>
              <w:autoSpaceDE w:val="0"/>
              <w:autoSpaceDN w:val="0"/>
              <w:adjustRightInd w:val="0"/>
              <w:spacing w:after="0" w:line="240" w:lineRule="auto"/>
              <w:rPr>
                <w:rFonts w:ascii="Calibri" w:eastAsia="Times New Roman" w:hAnsi="Calibri" w:cs="Calibri"/>
                <w:lang w:val="en-US"/>
              </w:rPr>
            </w:pPr>
            <w:r>
              <w:rPr>
                <w:rFonts w:ascii="Calibri" w:eastAsia="Times New Roman" w:hAnsi="Calibri" w:cs="Calibri"/>
                <w:color w:val="000000"/>
                <w:lang w:val="en-US"/>
              </w:rPr>
              <w:t>2017</w:t>
            </w:r>
          </w:p>
        </w:tc>
        <w:tc>
          <w:tcPr>
            <w:tcW w:w="8460" w:type="dxa"/>
            <w:tcBorders>
              <w:top w:val="nil"/>
              <w:left w:val="nil"/>
              <w:bottom w:val="nil"/>
              <w:right w:val="nil"/>
            </w:tcBorders>
          </w:tcPr>
          <w:p w14:paraId="79602316" w14:textId="77777777" w:rsidR="000E299B" w:rsidRPr="000E299B" w:rsidRDefault="000E299B" w:rsidP="000E299B">
            <w:pPr>
              <w:widowControl w:val="0"/>
              <w:autoSpaceDE w:val="0"/>
              <w:autoSpaceDN w:val="0"/>
              <w:adjustRightInd w:val="0"/>
              <w:spacing w:after="0" w:line="240" w:lineRule="auto"/>
              <w:rPr>
                <w:rFonts w:ascii="Calibri" w:eastAsia="Times New Roman" w:hAnsi="Calibri" w:cs="Calibri"/>
                <w:color w:val="000000"/>
                <w:lang w:val="en-US"/>
              </w:rPr>
            </w:pPr>
            <w:r w:rsidRPr="000E299B">
              <w:rPr>
                <w:rFonts w:ascii="Calibri" w:eastAsia="Times New Roman" w:hAnsi="Calibri" w:cs="Calibri"/>
                <w:color w:val="000000"/>
                <w:lang w:val="en-US"/>
              </w:rPr>
              <w:t>Sudden death in racehorses: postmortem examination protocol.</w:t>
            </w:r>
          </w:p>
          <w:p w14:paraId="7333040B" w14:textId="782F006B" w:rsidR="00E935B5" w:rsidRPr="00E935B5" w:rsidRDefault="000E299B" w:rsidP="000E299B">
            <w:pPr>
              <w:widowControl w:val="0"/>
              <w:autoSpaceDE w:val="0"/>
              <w:autoSpaceDN w:val="0"/>
              <w:adjustRightInd w:val="0"/>
              <w:spacing w:after="0" w:line="240" w:lineRule="auto"/>
              <w:rPr>
                <w:rFonts w:ascii="Calibri" w:eastAsia="Times New Roman" w:hAnsi="Calibri" w:cs="Calibri"/>
                <w:lang w:val="en-US"/>
              </w:rPr>
            </w:pPr>
            <w:r w:rsidRPr="000E299B">
              <w:rPr>
                <w:rFonts w:ascii="Calibri" w:eastAsia="Times New Roman" w:hAnsi="Calibri" w:cs="Calibri"/>
                <w:color w:val="000000"/>
                <w:lang w:val="en-US"/>
              </w:rPr>
              <w:t xml:space="preserve">Diab SS, Poppenga R, Uzal FA. J Vet </w:t>
            </w:r>
            <w:proofErr w:type="spellStart"/>
            <w:r w:rsidRPr="000E299B">
              <w:rPr>
                <w:rFonts w:ascii="Calibri" w:eastAsia="Times New Roman" w:hAnsi="Calibri" w:cs="Calibri"/>
                <w:color w:val="000000"/>
                <w:lang w:val="en-US"/>
              </w:rPr>
              <w:t>Diagn</w:t>
            </w:r>
            <w:proofErr w:type="spellEnd"/>
            <w:r w:rsidRPr="000E299B">
              <w:rPr>
                <w:rFonts w:ascii="Calibri" w:eastAsia="Times New Roman" w:hAnsi="Calibri" w:cs="Calibri"/>
                <w:color w:val="000000"/>
                <w:lang w:val="en-US"/>
              </w:rPr>
              <w:t xml:space="preserve"> Invest. 2017 Jul</w:t>
            </w:r>
            <w:proofErr w:type="gramStart"/>
            <w:r w:rsidRPr="000E299B">
              <w:rPr>
                <w:rFonts w:ascii="Calibri" w:eastAsia="Times New Roman" w:hAnsi="Calibri" w:cs="Calibri"/>
                <w:color w:val="000000"/>
                <w:lang w:val="en-US"/>
              </w:rPr>
              <w:t>;29</w:t>
            </w:r>
            <w:proofErr w:type="gramEnd"/>
            <w:r w:rsidRPr="000E299B">
              <w:rPr>
                <w:rFonts w:ascii="Calibri" w:eastAsia="Times New Roman" w:hAnsi="Calibri" w:cs="Calibri"/>
                <w:color w:val="000000"/>
                <w:lang w:val="en-US"/>
              </w:rPr>
              <w:t xml:space="preserve">(4):442-449. </w:t>
            </w:r>
            <w:proofErr w:type="spellStart"/>
            <w:r w:rsidRPr="000E299B">
              <w:rPr>
                <w:rFonts w:ascii="Calibri" w:eastAsia="Times New Roman" w:hAnsi="Calibri" w:cs="Calibri"/>
                <w:color w:val="000000"/>
                <w:lang w:val="en-US"/>
              </w:rPr>
              <w:t>doi</w:t>
            </w:r>
            <w:proofErr w:type="spellEnd"/>
            <w:r w:rsidRPr="000E299B">
              <w:rPr>
                <w:rFonts w:ascii="Calibri" w:eastAsia="Times New Roman" w:hAnsi="Calibri" w:cs="Calibri"/>
                <w:color w:val="000000"/>
                <w:lang w:val="en-US"/>
              </w:rPr>
              <w:t>: 10.1177/1040638716687004.x</w:t>
            </w:r>
          </w:p>
        </w:tc>
      </w:tr>
      <w:tr w:rsidR="000E299B" w:rsidRPr="00E935B5" w14:paraId="560C9925" w14:textId="77777777" w:rsidTr="000E299B">
        <w:tc>
          <w:tcPr>
            <w:tcW w:w="900" w:type="dxa"/>
            <w:tcBorders>
              <w:top w:val="nil"/>
              <w:left w:val="nil"/>
              <w:bottom w:val="nil"/>
              <w:right w:val="nil"/>
            </w:tcBorders>
          </w:tcPr>
          <w:p w14:paraId="278E4CF8" w14:textId="77777777" w:rsidR="000E299B" w:rsidRPr="00E935B5" w:rsidRDefault="000E299B" w:rsidP="0056090D">
            <w:pPr>
              <w:widowControl w:val="0"/>
              <w:autoSpaceDE w:val="0"/>
              <w:autoSpaceDN w:val="0"/>
              <w:adjustRightInd w:val="0"/>
              <w:spacing w:after="0" w:line="240" w:lineRule="auto"/>
              <w:rPr>
                <w:rFonts w:ascii="Calibri" w:eastAsia="Times New Roman" w:hAnsi="Calibri" w:cs="Calibri"/>
                <w:color w:val="000000"/>
                <w:lang w:val="en-US"/>
              </w:rPr>
            </w:pPr>
            <w:r>
              <w:rPr>
                <w:rFonts w:ascii="Calibri" w:eastAsia="Times New Roman" w:hAnsi="Calibri" w:cs="Calibri"/>
                <w:color w:val="000000"/>
                <w:lang w:val="en-US"/>
              </w:rPr>
              <w:t>2011</w:t>
            </w:r>
          </w:p>
        </w:tc>
        <w:tc>
          <w:tcPr>
            <w:tcW w:w="8460" w:type="dxa"/>
            <w:tcBorders>
              <w:top w:val="nil"/>
              <w:left w:val="nil"/>
              <w:bottom w:val="nil"/>
              <w:right w:val="nil"/>
            </w:tcBorders>
          </w:tcPr>
          <w:p w14:paraId="39CBAF30" w14:textId="60AD0AEE" w:rsidR="000E299B" w:rsidRPr="00E935B5" w:rsidRDefault="000E299B" w:rsidP="0056090D">
            <w:pPr>
              <w:widowControl w:val="0"/>
              <w:autoSpaceDE w:val="0"/>
              <w:autoSpaceDN w:val="0"/>
              <w:adjustRightInd w:val="0"/>
              <w:spacing w:after="0" w:line="240" w:lineRule="auto"/>
              <w:rPr>
                <w:rFonts w:ascii="Calibri" w:eastAsia="Times New Roman" w:hAnsi="Calibri" w:cs="Calibri"/>
                <w:color w:val="000000"/>
                <w:lang w:val="en-US"/>
              </w:rPr>
            </w:pPr>
            <w:r w:rsidRPr="000E299B">
              <w:rPr>
                <w:rFonts w:ascii="Calibri" w:eastAsia="Times New Roman" w:hAnsi="Calibri" w:cs="Calibri"/>
                <w:color w:val="000000"/>
                <w:lang w:val="en-US"/>
              </w:rPr>
              <w:t xml:space="preserve">Sudden death in racing Thoroughbred horses: an international </w:t>
            </w:r>
            <w:proofErr w:type="spellStart"/>
            <w:r w:rsidRPr="000E299B">
              <w:rPr>
                <w:rFonts w:ascii="Calibri" w:eastAsia="Times New Roman" w:hAnsi="Calibri" w:cs="Calibri"/>
                <w:color w:val="000000"/>
                <w:lang w:val="en-US"/>
              </w:rPr>
              <w:t>multicentre</w:t>
            </w:r>
            <w:proofErr w:type="spellEnd"/>
            <w:r w:rsidRPr="000E299B">
              <w:rPr>
                <w:rFonts w:ascii="Calibri" w:eastAsia="Times New Roman" w:hAnsi="Calibri" w:cs="Calibri"/>
                <w:color w:val="000000"/>
                <w:lang w:val="en-US"/>
              </w:rPr>
              <w:t xml:space="preserve"> study of post mortem findings.</w:t>
            </w:r>
            <w:r>
              <w:rPr>
                <w:rFonts w:ascii="Calibri" w:eastAsia="Times New Roman" w:hAnsi="Calibri" w:cs="Calibri"/>
                <w:color w:val="000000"/>
                <w:lang w:val="en-US"/>
              </w:rPr>
              <w:t xml:space="preserve"> </w:t>
            </w:r>
            <w:r w:rsidRPr="000E299B">
              <w:rPr>
                <w:rFonts w:ascii="Calibri" w:eastAsia="Times New Roman" w:hAnsi="Calibri" w:cs="Calibri"/>
                <w:color w:val="000000"/>
                <w:lang w:val="en-US"/>
              </w:rPr>
              <w:t xml:space="preserve">Lyle CH, </w:t>
            </w:r>
            <w:proofErr w:type="spellStart"/>
            <w:r w:rsidRPr="000E299B">
              <w:rPr>
                <w:rFonts w:ascii="Calibri" w:eastAsia="Times New Roman" w:hAnsi="Calibri" w:cs="Calibri"/>
                <w:color w:val="000000"/>
                <w:lang w:val="en-US"/>
              </w:rPr>
              <w:t>Uzal</w:t>
            </w:r>
            <w:proofErr w:type="spellEnd"/>
            <w:r w:rsidRPr="000E299B">
              <w:rPr>
                <w:rFonts w:ascii="Calibri" w:eastAsia="Times New Roman" w:hAnsi="Calibri" w:cs="Calibri"/>
                <w:color w:val="000000"/>
                <w:lang w:val="en-US"/>
              </w:rPr>
              <w:t xml:space="preserve"> FA, </w:t>
            </w:r>
            <w:proofErr w:type="spellStart"/>
            <w:r w:rsidRPr="000E299B">
              <w:rPr>
                <w:rFonts w:ascii="Calibri" w:eastAsia="Times New Roman" w:hAnsi="Calibri" w:cs="Calibri"/>
                <w:color w:val="000000"/>
                <w:lang w:val="en-US"/>
              </w:rPr>
              <w:t>McGorum</w:t>
            </w:r>
            <w:proofErr w:type="spellEnd"/>
            <w:r w:rsidRPr="000E299B">
              <w:rPr>
                <w:rFonts w:ascii="Calibri" w:eastAsia="Times New Roman" w:hAnsi="Calibri" w:cs="Calibri"/>
                <w:color w:val="000000"/>
                <w:lang w:val="en-US"/>
              </w:rPr>
              <w:t xml:space="preserve"> BC, Aida H, </w:t>
            </w:r>
            <w:proofErr w:type="spellStart"/>
            <w:r w:rsidRPr="000E299B">
              <w:rPr>
                <w:rFonts w:ascii="Calibri" w:eastAsia="Times New Roman" w:hAnsi="Calibri" w:cs="Calibri"/>
                <w:color w:val="000000"/>
                <w:lang w:val="en-US"/>
              </w:rPr>
              <w:t>Blissitt</w:t>
            </w:r>
            <w:proofErr w:type="spellEnd"/>
            <w:r w:rsidRPr="000E299B">
              <w:rPr>
                <w:rFonts w:ascii="Calibri" w:eastAsia="Times New Roman" w:hAnsi="Calibri" w:cs="Calibri"/>
                <w:color w:val="000000"/>
                <w:lang w:val="en-US"/>
              </w:rPr>
              <w:t xml:space="preserve"> KJ, Case JT, Charles JT, Gardner I, </w:t>
            </w:r>
            <w:proofErr w:type="spellStart"/>
            <w:r w:rsidRPr="000E299B">
              <w:rPr>
                <w:rFonts w:ascii="Calibri" w:eastAsia="Times New Roman" w:hAnsi="Calibri" w:cs="Calibri"/>
                <w:color w:val="000000"/>
                <w:lang w:val="en-US"/>
              </w:rPr>
              <w:t>Horadagoda</w:t>
            </w:r>
            <w:proofErr w:type="spellEnd"/>
            <w:r w:rsidRPr="000E299B">
              <w:rPr>
                <w:rFonts w:ascii="Calibri" w:eastAsia="Times New Roman" w:hAnsi="Calibri" w:cs="Calibri"/>
                <w:color w:val="000000"/>
                <w:lang w:val="en-US"/>
              </w:rPr>
              <w:t xml:space="preserve"> N, </w:t>
            </w:r>
            <w:proofErr w:type="spellStart"/>
            <w:r w:rsidRPr="000E299B">
              <w:rPr>
                <w:rFonts w:ascii="Calibri" w:eastAsia="Times New Roman" w:hAnsi="Calibri" w:cs="Calibri"/>
                <w:color w:val="000000"/>
                <w:lang w:val="en-US"/>
              </w:rPr>
              <w:t>Kusano</w:t>
            </w:r>
            <w:proofErr w:type="spellEnd"/>
            <w:r w:rsidRPr="000E299B">
              <w:rPr>
                <w:rFonts w:ascii="Calibri" w:eastAsia="Times New Roman" w:hAnsi="Calibri" w:cs="Calibri"/>
                <w:color w:val="000000"/>
                <w:lang w:val="en-US"/>
              </w:rPr>
              <w:t xml:space="preserve"> K, Lam K, Pack JD, </w:t>
            </w:r>
            <w:proofErr w:type="spellStart"/>
            <w:r w:rsidRPr="000E299B">
              <w:rPr>
                <w:rFonts w:ascii="Calibri" w:eastAsia="Times New Roman" w:hAnsi="Calibri" w:cs="Calibri"/>
                <w:color w:val="000000"/>
                <w:lang w:val="en-US"/>
              </w:rPr>
              <w:t>Parkin</w:t>
            </w:r>
            <w:proofErr w:type="spellEnd"/>
            <w:r w:rsidRPr="000E299B">
              <w:rPr>
                <w:rFonts w:ascii="Calibri" w:eastAsia="Times New Roman" w:hAnsi="Calibri" w:cs="Calibri"/>
                <w:color w:val="000000"/>
                <w:lang w:val="en-US"/>
              </w:rPr>
              <w:t xml:space="preserve"> TD, </w:t>
            </w:r>
            <w:proofErr w:type="spellStart"/>
            <w:r w:rsidRPr="000E299B">
              <w:rPr>
                <w:rFonts w:ascii="Calibri" w:eastAsia="Times New Roman" w:hAnsi="Calibri" w:cs="Calibri"/>
                <w:color w:val="000000"/>
                <w:lang w:val="en-US"/>
              </w:rPr>
              <w:t>Slocombe</w:t>
            </w:r>
            <w:proofErr w:type="spellEnd"/>
            <w:r w:rsidRPr="000E299B">
              <w:rPr>
                <w:rFonts w:ascii="Calibri" w:eastAsia="Times New Roman" w:hAnsi="Calibri" w:cs="Calibri"/>
                <w:color w:val="000000"/>
                <w:lang w:val="en-US"/>
              </w:rPr>
              <w:t xml:space="preserve"> RF, Stewart BD, </w:t>
            </w:r>
            <w:r w:rsidRPr="000E299B">
              <w:rPr>
                <w:rFonts w:ascii="Calibri" w:eastAsia="Times New Roman" w:hAnsi="Calibri" w:cs="Calibri"/>
                <w:color w:val="000000"/>
                <w:lang w:val="en-US"/>
              </w:rPr>
              <w:lastRenderedPageBreak/>
              <w:t>Boden LA. Equine Vet J. 2011 May</w:t>
            </w:r>
            <w:proofErr w:type="gramStart"/>
            <w:r w:rsidRPr="000E299B">
              <w:rPr>
                <w:rFonts w:ascii="Calibri" w:eastAsia="Times New Roman" w:hAnsi="Calibri" w:cs="Calibri"/>
                <w:color w:val="000000"/>
                <w:lang w:val="en-US"/>
              </w:rPr>
              <w:t>;43</w:t>
            </w:r>
            <w:proofErr w:type="gramEnd"/>
            <w:r w:rsidRPr="000E299B">
              <w:rPr>
                <w:rFonts w:ascii="Calibri" w:eastAsia="Times New Roman" w:hAnsi="Calibri" w:cs="Calibri"/>
                <w:color w:val="000000"/>
                <w:lang w:val="en-US"/>
              </w:rPr>
              <w:t xml:space="preserve">(3):324-31. </w:t>
            </w:r>
            <w:proofErr w:type="spellStart"/>
            <w:r w:rsidRPr="000E299B">
              <w:rPr>
                <w:rFonts w:ascii="Calibri" w:eastAsia="Times New Roman" w:hAnsi="Calibri" w:cs="Calibri"/>
                <w:color w:val="000000"/>
                <w:lang w:val="en-US"/>
              </w:rPr>
              <w:t>doi</w:t>
            </w:r>
            <w:proofErr w:type="spellEnd"/>
            <w:r w:rsidRPr="000E299B">
              <w:rPr>
                <w:rFonts w:ascii="Calibri" w:eastAsia="Times New Roman" w:hAnsi="Calibri" w:cs="Calibri"/>
                <w:color w:val="000000"/>
                <w:lang w:val="en-US"/>
              </w:rPr>
              <w:t>: 10.1111/j.2042-3306.2010.00164.x</w:t>
            </w:r>
          </w:p>
        </w:tc>
      </w:tr>
    </w:tbl>
    <w:p w14:paraId="7739A3E4" w14:textId="625DCEC9" w:rsidR="00F00151" w:rsidRDefault="00F00151" w:rsidP="001940A0">
      <w:pPr>
        <w:autoSpaceDE w:val="0"/>
        <w:autoSpaceDN w:val="0"/>
        <w:adjustRightInd w:val="0"/>
        <w:spacing w:after="0" w:line="240" w:lineRule="auto"/>
        <w:rPr>
          <w:rFonts w:cstheme="minorHAnsi"/>
          <w:lang w:val="en-US"/>
        </w:rPr>
      </w:pPr>
    </w:p>
    <w:p w14:paraId="43D2D1C8" w14:textId="09C6BA8E" w:rsidR="0096373F" w:rsidRDefault="0096373F" w:rsidP="001940A0">
      <w:pPr>
        <w:autoSpaceDE w:val="0"/>
        <w:autoSpaceDN w:val="0"/>
        <w:adjustRightInd w:val="0"/>
        <w:spacing w:after="0" w:line="240" w:lineRule="auto"/>
        <w:rPr>
          <w:rFonts w:cstheme="minorHAnsi"/>
          <w:lang w:val="en-US"/>
        </w:rPr>
      </w:pPr>
    </w:p>
    <w:p w14:paraId="27EF8559" w14:textId="2483EACF" w:rsidR="0096373F" w:rsidRDefault="0096373F" w:rsidP="001940A0">
      <w:pPr>
        <w:autoSpaceDE w:val="0"/>
        <w:autoSpaceDN w:val="0"/>
        <w:adjustRightInd w:val="0"/>
        <w:spacing w:after="0" w:line="240" w:lineRule="auto"/>
        <w:rPr>
          <w:rFonts w:cstheme="minorHAnsi"/>
          <w:lang w:val="en-US"/>
        </w:rPr>
      </w:pPr>
      <w:r>
        <w:rPr>
          <w:rFonts w:cstheme="minorHAnsi"/>
          <w:lang w:val="en-US"/>
        </w:rPr>
        <w:t xml:space="preserve">General </w:t>
      </w:r>
      <w:r w:rsidR="00E935B5">
        <w:rPr>
          <w:rFonts w:cstheme="minorHAnsi"/>
          <w:lang w:val="en-US"/>
        </w:rPr>
        <w:t>Catastrophic Musculoskeletal Injury and Factors Related to Injury</w:t>
      </w:r>
    </w:p>
    <w:tbl>
      <w:tblPr>
        <w:tblW w:w="9360" w:type="dxa"/>
        <w:tblInd w:w="720" w:type="dxa"/>
        <w:tblLayout w:type="fixed"/>
        <w:tblCellMar>
          <w:left w:w="0" w:type="dxa"/>
          <w:right w:w="0" w:type="dxa"/>
        </w:tblCellMar>
        <w:tblLook w:val="0000" w:firstRow="0" w:lastRow="0" w:firstColumn="0" w:lastColumn="0" w:noHBand="0" w:noVBand="0"/>
      </w:tblPr>
      <w:tblGrid>
        <w:gridCol w:w="900"/>
        <w:gridCol w:w="8460"/>
      </w:tblGrid>
      <w:tr w:rsidR="0096373F" w:rsidRPr="0096373F" w14:paraId="43E7CD0B" w14:textId="77777777" w:rsidTr="00BB4C0A">
        <w:tc>
          <w:tcPr>
            <w:tcW w:w="900" w:type="dxa"/>
            <w:tcBorders>
              <w:top w:val="nil"/>
              <w:left w:val="nil"/>
              <w:bottom w:val="nil"/>
              <w:right w:val="nil"/>
            </w:tcBorders>
          </w:tcPr>
          <w:p w14:paraId="2065A5C2" w14:textId="77777777" w:rsidR="0096373F" w:rsidRPr="0096373F" w:rsidRDefault="0096373F" w:rsidP="0096373F">
            <w:pPr>
              <w:widowControl w:val="0"/>
              <w:autoSpaceDE w:val="0"/>
              <w:autoSpaceDN w:val="0"/>
              <w:adjustRightInd w:val="0"/>
              <w:spacing w:after="0" w:line="240" w:lineRule="auto"/>
              <w:rPr>
                <w:rFonts w:ascii="Calibri" w:eastAsia="Times New Roman" w:hAnsi="Calibri" w:cs="Calibri"/>
                <w:lang w:val="en-US"/>
              </w:rPr>
            </w:pPr>
            <w:r w:rsidRPr="0096373F">
              <w:rPr>
                <w:rFonts w:ascii="Calibri" w:eastAsia="Times New Roman" w:hAnsi="Calibri" w:cs="Calibri"/>
                <w:color w:val="000000"/>
                <w:lang w:val="en-US"/>
              </w:rPr>
              <w:t>2018</w:t>
            </w:r>
          </w:p>
        </w:tc>
        <w:tc>
          <w:tcPr>
            <w:tcW w:w="8460" w:type="dxa"/>
            <w:tcBorders>
              <w:top w:val="nil"/>
              <w:left w:val="nil"/>
              <w:bottom w:val="nil"/>
              <w:right w:val="nil"/>
            </w:tcBorders>
          </w:tcPr>
          <w:p w14:paraId="7694C21D" w14:textId="4E4D792A" w:rsidR="0096373F" w:rsidRPr="0096373F" w:rsidRDefault="000E299B" w:rsidP="0096373F">
            <w:pPr>
              <w:widowControl w:val="0"/>
              <w:autoSpaceDE w:val="0"/>
              <w:autoSpaceDN w:val="0"/>
              <w:adjustRightInd w:val="0"/>
              <w:spacing w:after="0" w:line="240" w:lineRule="auto"/>
              <w:rPr>
                <w:rFonts w:ascii="Calibri" w:eastAsia="Times New Roman" w:hAnsi="Calibri" w:cs="Calibri"/>
                <w:color w:val="000000"/>
                <w:lang w:val="en-US"/>
              </w:rPr>
            </w:pPr>
            <w:r w:rsidRPr="0096373F">
              <w:rPr>
                <w:rFonts w:ascii="Calibri" w:eastAsia="Times New Roman" w:hAnsi="Calibri" w:cs="Calibri"/>
                <w:color w:val="000000"/>
                <w:lang w:val="en-US"/>
              </w:rPr>
              <w:t xml:space="preserve">Relationship between historical lameness, medication usage, surgery, and exercise with catastrophic musculoskeletal injury in racehorses. </w:t>
            </w:r>
            <w:r w:rsidR="0096373F" w:rsidRPr="0096373F">
              <w:rPr>
                <w:rFonts w:ascii="Calibri" w:eastAsia="Times New Roman" w:hAnsi="Calibri" w:cs="Calibri"/>
                <w:color w:val="000000"/>
                <w:lang w:val="en-US"/>
              </w:rPr>
              <w:t>Hitchens PL, Hill AE, Stover SM. Frontiers in Veterinary Science, 2018(7): 1-10.</w:t>
            </w:r>
          </w:p>
        </w:tc>
      </w:tr>
      <w:tr w:rsidR="00BB4C0A" w:rsidRPr="00FE6568" w14:paraId="723FAC3D" w14:textId="77777777" w:rsidTr="00BB4C0A">
        <w:tc>
          <w:tcPr>
            <w:tcW w:w="900" w:type="dxa"/>
            <w:tcBorders>
              <w:top w:val="nil"/>
              <w:left w:val="nil"/>
              <w:bottom w:val="nil"/>
              <w:right w:val="nil"/>
            </w:tcBorders>
          </w:tcPr>
          <w:p w14:paraId="647C31F3" w14:textId="77777777" w:rsidR="00BB4C0A" w:rsidRPr="00BB4C0A" w:rsidRDefault="00BB4C0A" w:rsidP="0056090D">
            <w:pPr>
              <w:widowControl w:val="0"/>
              <w:autoSpaceDE w:val="0"/>
              <w:autoSpaceDN w:val="0"/>
              <w:adjustRightInd w:val="0"/>
              <w:spacing w:after="0" w:line="240" w:lineRule="auto"/>
              <w:rPr>
                <w:rFonts w:ascii="Calibri" w:eastAsia="Times New Roman" w:hAnsi="Calibri" w:cs="Calibri"/>
                <w:color w:val="000000"/>
                <w:lang w:val="en-US"/>
              </w:rPr>
            </w:pPr>
            <w:r w:rsidRPr="00BB4C0A">
              <w:rPr>
                <w:rFonts w:ascii="Calibri" w:eastAsia="Times New Roman" w:hAnsi="Calibri" w:cs="Calibri"/>
                <w:color w:val="000000"/>
                <w:lang w:val="en-US"/>
              </w:rPr>
              <w:t>2012</w:t>
            </w:r>
          </w:p>
        </w:tc>
        <w:tc>
          <w:tcPr>
            <w:tcW w:w="8460" w:type="dxa"/>
            <w:tcBorders>
              <w:top w:val="nil"/>
              <w:left w:val="nil"/>
              <w:bottom w:val="nil"/>
              <w:right w:val="nil"/>
            </w:tcBorders>
          </w:tcPr>
          <w:p w14:paraId="0B951B29" w14:textId="459CA668" w:rsidR="00BB4C0A" w:rsidRPr="00BB4C0A" w:rsidRDefault="000E299B" w:rsidP="0056090D">
            <w:pPr>
              <w:widowControl w:val="0"/>
              <w:autoSpaceDE w:val="0"/>
              <w:autoSpaceDN w:val="0"/>
              <w:adjustRightInd w:val="0"/>
              <w:spacing w:after="0" w:line="240" w:lineRule="auto"/>
              <w:rPr>
                <w:rFonts w:ascii="Calibri" w:eastAsia="Times New Roman" w:hAnsi="Calibri" w:cs="Calibri"/>
                <w:color w:val="000000"/>
                <w:lang w:val="en-US"/>
              </w:rPr>
            </w:pPr>
            <w:r w:rsidRPr="00BB4C0A">
              <w:rPr>
                <w:rFonts w:ascii="Calibri" w:eastAsia="Times New Roman" w:hAnsi="Calibri" w:cs="Calibri"/>
                <w:color w:val="000000"/>
                <w:lang w:val="en-US"/>
              </w:rPr>
              <w:t xml:space="preserve">Fatal Musculoskeletal Injuries of Quarter Horse Racehorses: 314 cases (1990-2007). </w:t>
            </w:r>
            <w:r w:rsidR="00BB4C0A" w:rsidRPr="00BB4C0A">
              <w:rPr>
                <w:rFonts w:ascii="Calibri" w:eastAsia="Times New Roman" w:hAnsi="Calibri" w:cs="Calibri"/>
                <w:color w:val="000000"/>
                <w:lang w:val="en-US"/>
              </w:rPr>
              <w:t>Sarrafian TL, Case JT, Kinde H, Daft BM, Read DH, Moore JD, Uzal FA, Stover SM. Journal of the American Veterinary Medical Association, 241(7): 935-942.</w:t>
            </w:r>
          </w:p>
        </w:tc>
      </w:tr>
      <w:tr w:rsidR="00E935B5" w:rsidRPr="00FE6568" w14:paraId="2F4F6326" w14:textId="77777777" w:rsidTr="00E935B5">
        <w:tc>
          <w:tcPr>
            <w:tcW w:w="900" w:type="dxa"/>
            <w:tcBorders>
              <w:top w:val="nil"/>
              <w:left w:val="nil"/>
              <w:bottom w:val="nil"/>
              <w:right w:val="nil"/>
            </w:tcBorders>
          </w:tcPr>
          <w:p w14:paraId="11092D8C" w14:textId="77777777" w:rsidR="00E935B5" w:rsidRPr="00E935B5" w:rsidRDefault="00E935B5" w:rsidP="0056090D">
            <w:pPr>
              <w:widowControl w:val="0"/>
              <w:autoSpaceDE w:val="0"/>
              <w:autoSpaceDN w:val="0"/>
              <w:adjustRightInd w:val="0"/>
              <w:spacing w:after="0" w:line="240" w:lineRule="auto"/>
              <w:rPr>
                <w:rFonts w:ascii="Calibri" w:eastAsia="Times New Roman" w:hAnsi="Calibri" w:cs="Calibri"/>
                <w:color w:val="000000"/>
                <w:lang w:val="en-US"/>
              </w:rPr>
            </w:pPr>
            <w:r w:rsidRPr="00E935B5">
              <w:rPr>
                <w:rFonts w:ascii="Calibri" w:eastAsia="Times New Roman" w:hAnsi="Calibri" w:cs="Calibri"/>
                <w:color w:val="000000"/>
                <w:lang w:val="en-US"/>
              </w:rPr>
              <w:t>1998</w:t>
            </w:r>
          </w:p>
        </w:tc>
        <w:tc>
          <w:tcPr>
            <w:tcW w:w="8460" w:type="dxa"/>
            <w:tcBorders>
              <w:top w:val="nil"/>
              <w:left w:val="nil"/>
              <w:bottom w:val="nil"/>
              <w:right w:val="nil"/>
            </w:tcBorders>
          </w:tcPr>
          <w:p w14:paraId="28250577" w14:textId="63DDC629" w:rsidR="00E935B5" w:rsidRPr="00E935B5" w:rsidRDefault="000E299B" w:rsidP="0056090D">
            <w:pPr>
              <w:widowControl w:val="0"/>
              <w:autoSpaceDE w:val="0"/>
              <w:autoSpaceDN w:val="0"/>
              <w:adjustRightInd w:val="0"/>
              <w:spacing w:after="0" w:line="240" w:lineRule="auto"/>
              <w:rPr>
                <w:rFonts w:ascii="Calibri" w:eastAsia="Times New Roman" w:hAnsi="Calibri" w:cs="Calibri"/>
                <w:color w:val="000000"/>
                <w:lang w:val="en-US"/>
              </w:rPr>
            </w:pPr>
            <w:r w:rsidRPr="00E935B5">
              <w:rPr>
                <w:rFonts w:ascii="Calibri" w:eastAsia="Times New Roman" w:hAnsi="Calibri" w:cs="Calibri"/>
                <w:color w:val="000000"/>
                <w:lang w:val="en-US"/>
              </w:rPr>
              <w:t xml:space="preserve">A case-crossover study of intensive racing and training schedules and risk of catastrophic musculoskeletal injury and lay-up in California thoroughbred racehorses. </w:t>
            </w:r>
            <w:proofErr w:type="spellStart"/>
            <w:r w:rsidR="00E935B5" w:rsidRPr="00E935B5">
              <w:rPr>
                <w:rFonts w:ascii="Calibri" w:eastAsia="Times New Roman" w:hAnsi="Calibri" w:cs="Calibri"/>
                <w:color w:val="000000"/>
                <w:lang w:val="en-US"/>
              </w:rPr>
              <w:t>Estberg</w:t>
            </w:r>
            <w:proofErr w:type="spellEnd"/>
            <w:r w:rsidR="00E935B5" w:rsidRPr="00E935B5">
              <w:rPr>
                <w:rFonts w:ascii="Calibri" w:eastAsia="Times New Roman" w:hAnsi="Calibri" w:cs="Calibri"/>
                <w:color w:val="000000"/>
                <w:lang w:val="en-US"/>
              </w:rPr>
              <w:t xml:space="preserve"> L, Gardner IA, Stover SM, Johnson BJ. Preventative Veterinary Medicine, 33(1-4): 159-70.</w:t>
            </w:r>
          </w:p>
        </w:tc>
      </w:tr>
      <w:tr w:rsidR="00E935B5" w:rsidRPr="00FE6568" w14:paraId="0315946F" w14:textId="77777777" w:rsidTr="00E935B5">
        <w:tc>
          <w:tcPr>
            <w:tcW w:w="900" w:type="dxa"/>
            <w:tcBorders>
              <w:top w:val="nil"/>
              <w:left w:val="nil"/>
              <w:bottom w:val="nil"/>
              <w:right w:val="nil"/>
            </w:tcBorders>
          </w:tcPr>
          <w:p w14:paraId="0402BC4E" w14:textId="77777777" w:rsidR="00E935B5" w:rsidRPr="00E935B5" w:rsidRDefault="00E935B5" w:rsidP="0056090D">
            <w:pPr>
              <w:widowControl w:val="0"/>
              <w:autoSpaceDE w:val="0"/>
              <w:autoSpaceDN w:val="0"/>
              <w:adjustRightInd w:val="0"/>
              <w:spacing w:after="0" w:line="240" w:lineRule="auto"/>
              <w:rPr>
                <w:rFonts w:ascii="Calibri" w:eastAsia="Times New Roman" w:hAnsi="Calibri" w:cs="Calibri"/>
                <w:color w:val="000000"/>
                <w:lang w:val="en-US"/>
              </w:rPr>
            </w:pPr>
            <w:r w:rsidRPr="00E935B5">
              <w:rPr>
                <w:rFonts w:ascii="Calibri" w:eastAsia="Times New Roman" w:hAnsi="Calibri" w:cs="Calibri"/>
                <w:color w:val="000000"/>
                <w:lang w:val="en-US"/>
              </w:rPr>
              <w:t>1998</w:t>
            </w:r>
          </w:p>
        </w:tc>
        <w:tc>
          <w:tcPr>
            <w:tcW w:w="8460" w:type="dxa"/>
            <w:tcBorders>
              <w:top w:val="nil"/>
              <w:left w:val="nil"/>
              <w:bottom w:val="nil"/>
              <w:right w:val="nil"/>
            </w:tcBorders>
          </w:tcPr>
          <w:p w14:paraId="77FEBFEB" w14:textId="2BF1A819" w:rsidR="00E935B5" w:rsidRPr="00E935B5" w:rsidRDefault="000E299B" w:rsidP="0056090D">
            <w:pPr>
              <w:widowControl w:val="0"/>
              <w:autoSpaceDE w:val="0"/>
              <w:autoSpaceDN w:val="0"/>
              <w:adjustRightInd w:val="0"/>
              <w:spacing w:after="0" w:line="240" w:lineRule="auto"/>
              <w:rPr>
                <w:rFonts w:ascii="Calibri" w:eastAsia="Times New Roman" w:hAnsi="Calibri" w:cs="Calibri"/>
                <w:color w:val="000000"/>
                <w:lang w:val="en-US"/>
              </w:rPr>
            </w:pPr>
            <w:r w:rsidRPr="00E935B5">
              <w:rPr>
                <w:rFonts w:ascii="Calibri" w:eastAsia="Times New Roman" w:hAnsi="Calibri" w:cs="Calibri"/>
                <w:color w:val="000000"/>
                <w:lang w:val="en-US"/>
              </w:rPr>
              <w:t xml:space="preserve">Relationship between race start characteristics and risk of catastrophic injury in thoroughbreds: 78 cases (1992). </w:t>
            </w:r>
            <w:proofErr w:type="spellStart"/>
            <w:r w:rsidR="00E935B5" w:rsidRPr="00E935B5">
              <w:rPr>
                <w:rFonts w:ascii="Calibri" w:eastAsia="Times New Roman" w:hAnsi="Calibri" w:cs="Calibri"/>
                <w:color w:val="000000"/>
                <w:lang w:val="en-US"/>
              </w:rPr>
              <w:t>Estberg</w:t>
            </w:r>
            <w:proofErr w:type="spellEnd"/>
            <w:r w:rsidR="00E935B5" w:rsidRPr="00E935B5">
              <w:rPr>
                <w:rFonts w:ascii="Calibri" w:eastAsia="Times New Roman" w:hAnsi="Calibri" w:cs="Calibri"/>
                <w:color w:val="000000"/>
                <w:lang w:val="en-US"/>
              </w:rPr>
              <w:t xml:space="preserve"> L, Stover SM, Gardner IA, Johnson BJ, Jack RA, Case JT, Ardans A, Read DH, Anderson ML, Barr BC, Daft BM, Kinde H, Moore J, Stoltz J, Woods L. Journal of the American Veterinary Medical Association, 212(4): 544-9.</w:t>
            </w:r>
          </w:p>
        </w:tc>
      </w:tr>
      <w:tr w:rsidR="00E935B5" w:rsidRPr="00FE6568" w14:paraId="43FE9130" w14:textId="77777777" w:rsidTr="00E935B5">
        <w:tc>
          <w:tcPr>
            <w:tcW w:w="900" w:type="dxa"/>
            <w:tcBorders>
              <w:top w:val="nil"/>
              <w:left w:val="nil"/>
              <w:bottom w:val="nil"/>
              <w:right w:val="nil"/>
            </w:tcBorders>
          </w:tcPr>
          <w:p w14:paraId="00A04FFC" w14:textId="77777777" w:rsidR="00E935B5" w:rsidRPr="00E935B5" w:rsidRDefault="00E935B5" w:rsidP="0056090D">
            <w:pPr>
              <w:widowControl w:val="0"/>
              <w:autoSpaceDE w:val="0"/>
              <w:autoSpaceDN w:val="0"/>
              <w:adjustRightInd w:val="0"/>
              <w:spacing w:after="0" w:line="240" w:lineRule="auto"/>
              <w:rPr>
                <w:rFonts w:ascii="Calibri" w:eastAsia="Times New Roman" w:hAnsi="Calibri" w:cs="Calibri"/>
                <w:color w:val="000000"/>
                <w:lang w:val="en-US"/>
              </w:rPr>
            </w:pPr>
            <w:r w:rsidRPr="00E935B5">
              <w:rPr>
                <w:rFonts w:ascii="Calibri" w:eastAsia="Times New Roman" w:hAnsi="Calibri" w:cs="Calibri"/>
                <w:color w:val="000000"/>
                <w:lang w:val="en-US"/>
              </w:rPr>
              <w:t>1996</w:t>
            </w:r>
          </w:p>
        </w:tc>
        <w:tc>
          <w:tcPr>
            <w:tcW w:w="8460" w:type="dxa"/>
            <w:tcBorders>
              <w:top w:val="nil"/>
              <w:left w:val="nil"/>
              <w:bottom w:val="nil"/>
              <w:right w:val="nil"/>
            </w:tcBorders>
          </w:tcPr>
          <w:p w14:paraId="21292F0C" w14:textId="4230AB2B" w:rsidR="00E935B5" w:rsidRPr="00E935B5" w:rsidRDefault="000E299B" w:rsidP="0056090D">
            <w:pPr>
              <w:widowControl w:val="0"/>
              <w:autoSpaceDE w:val="0"/>
              <w:autoSpaceDN w:val="0"/>
              <w:adjustRightInd w:val="0"/>
              <w:spacing w:after="0" w:line="240" w:lineRule="auto"/>
              <w:rPr>
                <w:rFonts w:ascii="Calibri" w:eastAsia="Times New Roman" w:hAnsi="Calibri" w:cs="Calibri"/>
                <w:color w:val="000000"/>
                <w:lang w:val="en-US"/>
              </w:rPr>
            </w:pPr>
            <w:r w:rsidRPr="00E935B5">
              <w:rPr>
                <w:rFonts w:ascii="Calibri" w:eastAsia="Times New Roman" w:hAnsi="Calibri" w:cs="Calibri"/>
                <w:color w:val="000000"/>
                <w:lang w:val="en-US"/>
              </w:rPr>
              <w:t xml:space="preserve">High-speed exercise history and catastrophic racing fracture in thoroughbreds. </w:t>
            </w:r>
            <w:proofErr w:type="spellStart"/>
            <w:r w:rsidR="00E935B5" w:rsidRPr="00E935B5">
              <w:rPr>
                <w:rFonts w:ascii="Calibri" w:eastAsia="Times New Roman" w:hAnsi="Calibri" w:cs="Calibri"/>
                <w:color w:val="000000"/>
                <w:lang w:val="en-US"/>
              </w:rPr>
              <w:t>Estberg</w:t>
            </w:r>
            <w:proofErr w:type="spellEnd"/>
            <w:r w:rsidR="00E935B5" w:rsidRPr="00E935B5">
              <w:rPr>
                <w:rFonts w:ascii="Calibri" w:eastAsia="Times New Roman" w:hAnsi="Calibri" w:cs="Calibri"/>
                <w:color w:val="000000"/>
                <w:lang w:val="en-US"/>
              </w:rPr>
              <w:t xml:space="preserve"> L, Stover SM, Gardner IA, Drake CM, Johnson B, Ardans A. American Journal of Veterinary Research, 57(11): 1549-55.</w:t>
            </w:r>
          </w:p>
        </w:tc>
      </w:tr>
      <w:tr w:rsidR="00E935B5" w:rsidRPr="00FE6568" w14:paraId="45A8A16C" w14:textId="77777777" w:rsidTr="00E935B5">
        <w:tc>
          <w:tcPr>
            <w:tcW w:w="900" w:type="dxa"/>
            <w:tcBorders>
              <w:top w:val="nil"/>
              <w:left w:val="nil"/>
              <w:bottom w:val="nil"/>
              <w:right w:val="nil"/>
            </w:tcBorders>
          </w:tcPr>
          <w:p w14:paraId="6758606B" w14:textId="77777777" w:rsidR="00E935B5" w:rsidRPr="00E935B5" w:rsidRDefault="00E935B5" w:rsidP="0056090D">
            <w:pPr>
              <w:widowControl w:val="0"/>
              <w:autoSpaceDE w:val="0"/>
              <w:autoSpaceDN w:val="0"/>
              <w:adjustRightInd w:val="0"/>
              <w:spacing w:after="0" w:line="240" w:lineRule="auto"/>
              <w:rPr>
                <w:rFonts w:ascii="Calibri" w:eastAsia="Times New Roman" w:hAnsi="Calibri" w:cs="Calibri"/>
                <w:color w:val="000000"/>
                <w:lang w:val="en-US"/>
              </w:rPr>
            </w:pPr>
            <w:r w:rsidRPr="00E935B5">
              <w:rPr>
                <w:rFonts w:ascii="Calibri" w:eastAsia="Times New Roman" w:hAnsi="Calibri" w:cs="Calibri"/>
                <w:color w:val="000000"/>
                <w:lang w:val="en-US"/>
              </w:rPr>
              <w:t>1996</w:t>
            </w:r>
          </w:p>
        </w:tc>
        <w:tc>
          <w:tcPr>
            <w:tcW w:w="8460" w:type="dxa"/>
            <w:tcBorders>
              <w:top w:val="nil"/>
              <w:left w:val="nil"/>
              <w:bottom w:val="nil"/>
              <w:right w:val="nil"/>
            </w:tcBorders>
          </w:tcPr>
          <w:p w14:paraId="4477DEBC" w14:textId="02E0BE9E" w:rsidR="00E935B5" w:rsidRPr="00E935B5" w:rsidRDefault="000E299B" w:rsidP="0056090D">
            <w:pPr>
              <w:widowControl w:val="0"/>
              <w:autoSpaceDE w:val="0"/>
              <w:autoSpaceDN w:val="0"/>
              <w:adjustRightInd w:val="0"/>
              <w:spacing w:after="0" w:line="240" w:lineRule="auto"/>
              <w:rPr>
                <w:rFonts w:ascii="Calibri" w:eastAsia="Times New Roman" w:hAnsi="Calibri" w:cs="Calibri"/>
                <w:color w:val="000000"/>
                <w:lang w:val="en-US"/>
              </w:rPr>
            </w:pPr>
            <w:r w:rsidRPr="00E935B5">
              <w:rPr>
                <w:rFonts w:ascii="Calibri" w:eastAsia="Times New Roman" w:hAnsi="Calibri" w:cs="Calibri"/>
                <w:color w:val="000000"/>
                <w:lang w:val="en-US"/>
              </w:rPr>
              <w:t xml:space="preserve">Fatal musculoskeletal injuries incurred during racing and training in thoroughbreds. </w:t>
            </w:r>
            <w:proofErr w:type="spellStart"/>
            <w:r w:rsidR="00E935B5" w:rsidRPr="00E935B5">
              <w:rPr>
                <w:rFonts w:ascii="Calibri" w:eastAsia="Times New Roman" w:hAnsi="Calibri" w:cs="Calibri"/>
                <w:color w:val="000000"/>
                <w:lang w:val="en-US"/>
              </w:rPr>
              <w:t>Estberg</w:t>
            </w:r>
            <w:proofErr w:type="spellEnd"/>
            <w:r w:rsidR="00E935B5" w:rsidRPr="00E935B5">
              <w:rPr>
                <w:rFonts w:ascii="Calibri" w:eastAsia="Times New Roman" w:hAnsi="Calibri" w:cs="Calibri"/>
                <w:color w:val="000000"/>
                <w:lang w:val="en-US"/>
              </w:rPr>
              <w:t xml:space="preserve"> L, Stover SM, Gardner IA, Johnson BJ, Case JT, Ardans A, Read DH, Anderson ML, Barr BC, Daft BM, Kinde H, Moore J, Stoltz J, Woods LW. Journal of the American Veterinary Medical Association, 208(1): 92-6.</w:t>
            </w:r>
          </w:p>
        </w:tc>
      </w:tr>
      <w:tr w:rsidR="00E935B5" w:rsidRPr="00FE6568" w14:paraId="3468EF46" w14:textId="77777777" w:rsidTr="00E935B5">
        <w:tc>
          <w:tcPr>
            <w:tcW w:w="900" w:type="dxa"/>
            <w:tcBorders>
              <w:top w:val="nil"/>
              <w:left w:val="nil"/>
              <w:bottom w:val="nil"/>
              <w:right w:val="nil"/>
            </w:tcBorders>
          </w:tcPr>
          <w:p w14:paraId="4F6CA1FD" w14:textId="77777777" w:rsidR="00E935B5" w:rsidRPr="00E935B5" w:rsidRDefault="00E935B5" w:rsidP="0056090D">
            <w:pPr>
              <w:widowControl w:val="0"/>
              <w:autoSpaceDE w:val="0"/>
              <w:autoSpaceDN w:val="0"/>
              <w:adjustRightInd w:val="0"/>
              <w:spacing w:after="0" w:line="240" w:lineRule="auto"/>
              <w:rPr>
                <w:rFonts w:ascii="Calibri" w:eastAsia="Times New Roman" w:hAnsi="Calibri" w:cs="Calibri"/>
                <w:color w:val="000000"/>
                <w:lang w:val="en-US"/>
              </w:rPr>
            </w:pPr>
            <w:r w:rsidRPr="00E935B5">
              <w:rPr>
                <w:rFonts w:ascii="Calibri" w:eastAsia="Times New Roman" w:hAnsi="Calibri" w:cs="Calibri"/>
                <w:color w:val="000000"/>
                <w:lang w:val="en-US"/>
              </w:rPr>
              <w:t>1995</w:t>
            </w:r>
          </w:p>
        </w:tc>
        <w:tc>
          <w:tcPr>
            <w:tcW w:w="8460" w:type="dxa"/>
            <w:tcBorders>
              <w:top w:val="nil"/>
              <w:left w:val="nil"/>
              <w:bottom w:val="nil"/>
              <w:right w:val="nil"/>
            </w:tcBorders>
          </w:tcPr>
          <w:p w14:paraId="158F4579" w14:textId="11061D96" w:rsidR="00E935B5" w:rsidRPr="00E935B5" w:rsidRDefault="000E299B" w:rsidP="0056090D">
            <w:pPr>
              <w:widowControl w:val="0"/>
              <w:autoSpaceDE w:val="0"/>
              <w:autoSpaceDN w:val="0"/>
              <w:adjustRightInd w:val="0"/>
              <w:spacing w:after="0" w:line="240" w:lineRule="auto"/>
              <w:rPr>
                <w:rFonts w:ascii="Calibri" w:eastAsia="Times New Roman" w:hAnsi="Calibri" w:cs="Calibri"/>
                <w:color w:val="000000"/>
                <w:lang w:val="en-US"/>
              </w:rPr>
            </w:pPr>
            <w:r w:rsidRPr="00E935B5">
              <w:rPr>
                <w:rFonts w:ascii="Calibri" w:eastAsia="Times New Roman" w:hAnsi="Calibri" w:cs="Calibri"/>
                <w:color w:val="000000"/>
                <w:lang w:val="en-US"/>
              </w:rPr>
              <w:t xml:space="preserve">Cumulative racing-speed exercise distance cluster as a risk factor for fatal musculoskeletal injury in Thoroughbred racehorses in </w:t>
            </w:r>
            <w:proofErr w:type="spellStart"/>
            <w:r w:rsidRPr="00E935B5">
              <w:rPr>
                <w:rFonts w:ascii="Calibri" w:eastAsia="Times New Roman" w:hAnsi="Calibri" w:cs="Calibri"/>
                <w:color w:val="000000"/>
                <w:lang w:val="en-US"/>
              </w:rPr>
              <w:t>California.</w:t>
            </w:r>
            <w:r w:rsidR="00E935B5" w:rsidRPr="00E935B5">
              <w:rPr>
                <w:rFonts w:ascii="Calibri" w:eastAsia="Times New Roman" w:hAnsi="Calibri" w:cs="Calibri"/>
                <w:color w:val="000000"/>
                <w:lang w:val="en-US"/>
              </w:rPr>
              <w:t>Estberg</w:t>
            </w:r>
            <w:proofErr w:type="spellEnd"/>
            <w:r w:rsidR="00E935B5" w:rsidRPr="00E935B5">
              <w:rPr>
                <w:rFonts w:ascii="Calibri" w:eastAsia="Times New Roman" w:hAnsi="Calibri" w:cs="Calibri"/>
                <w:color w:val="000000"/>
                <w:lang w:val="en-US"/>
              </w:rPr>
              <w:t xml:space="preserve"> L, Gardner IA, Stover SM, Johnson BJ, Case JT, Ardans A. Preventive Veterinary Medicine, </w:t>
            </w:r>
            <w:proofErr w:type="gramStart"/>
            <w:r w:rsidR="00E935B5" w:rsidRPr="00E935B5">
              <w:rPr>
                <w:rFonts w:ascii="Calibri" w:eastAsia="Times New Roman" w:hAnsi="Calibri" w:cs="Calibri"/>
                <w:color w:val="000000"/>
                <w:lang w:val="en-US"/>
              </w:rPr>
              <w:t>24</w:t>
            </w:r>
            <w:proofErr w:type="gramEnd"/>
            <w:r w:rsidR="00E935B5" w:rsidRPr="00E935B5">
              <w:rPr>
                <w:rFonts w:ascii="Calibri" w:eastAsia="Times New Roman" w:hAnsi="Calibri" w:cs="Calibri"/>
                <w:color w:val="000000"/>
                <w:lang w:val="en-US"/>
              </w:rPr>
              <w:t>: 253-63.</w:t>
            </w:r>
          </w:p>
        </w:tc>
      </w:tr>
      <w:tr w:rsidR="00E935B5" w:rsidRPr="00FE6568" w14:paraId="588369FA" w14:textId="77777777" w:rsidTr="00E935B5">
        <w:tc>
          <w:tcPr>
            <w:tcW w:w="900" w:type="dxa"/>
            <w:tcBorders>
              <w:top w:val="nil"/>
              <w:left w:val="nil"/>
              <w:bottom w:val="nil"/>
              <w:right w:val="nil"/>
            </w:tcBorders>
          </w:tcPr>
          <w:p w14:paraId="30BA62F6" w14:textId="77777777" w:rsidR="00E935B5" w:rsidRPr="00E935B5" w:rsidRDefault="00E935B5" w:rsidP="0056090D">
            <w:pPr>
              <w:widowControl w:val="0"/>
              <w:autoSpaceDE w:val="0"/>
              <w:autoSpaceDN w:val="0"/>
              <w:adjustRightInd w:val="0"/>
              <w:spacing w:after="0" w:line="240" w:lineRule="auto"/>
              <w:rPr>
                <w:rFonts w:ascii="Calibri" w:eastAsia="Times New Roman" w:hAnsi="Calibri" w:cs="Calibri"/>
                <w:color w:val="000000"/>
                <w:lang w:val="en-US"/>
              </w:rPr>
            </w:pPr>
            <w:r w:rsidRPr="00E935B5">
              <w:rPr>
                <w:rFonts w:ascii="Calibri" w:eastAsia="Times New Roman" w:hAnsi="Calibri" w:cs="Calibri"/>
                <w:color w:val="000000"/>
                <w:lang w:val="en-US"/>
              </w:rPr>
              <w:t>1994</w:t>
            </w:r>
          </w:p>
        </w:tc>
        <w:tc>
          <w:tcPr>
            <w:tcW w:w="8460" w:type="dxa"/>
            <w:tcBorders>
              <w:top w:val="nil"/>
              <w:left w:val="nil"/>
              <w:bottom w:val="nil"/>
              <w:right w:val="nil"/>
            </w:tcBorders>
          </w:tcPr>
          <w:p w14:paraId="797354A6" w14:textId="20B13002" w:rsidR="00E935B5" w:rsidRPr="00E935B5" w:rsidRDefault="000E299B" w:rsidP="0056090D">
            <w:pPr>
              <w:widowControl w:val="0"/>
              <w:autoSpaceDE w:val="0"/>
              <w:autoSpaceDN w:val="0"/>
              <w:adjustRightInd w:val="0"/>
              <w:spacing w:after="0" w:line="240" w:lineRule="auto"/>
              <w:rPr>
                <w:rFonts w:ascii="Calibri" w:eastAsia="Times New Roman" w:hAnsi="Calibri" w:cs="Calibri"/>
                <w:color w:val="000000"/>
                <w:lang w:val="en-US"/>
              </w:rPr>
            </w:pPr>
            <w:r w:rsidRPr="00E935B5">
              <w:rPr>
                <w:rFonts w:ascii="Calibri" w:eastAsia="Times New Roman" w:hAnsi="Calibri" w:cs="Calibri"/>
                <w:color w:val="000000"/>
                <w:lang w:val="en-US"/>
              </w:rPr>
              <w:t xml:space="preserve">Causes of death in racehorses over a 2 year period. </w:t>
            </w:r>
            <w:r w:rsidR="00E935B5" w:rsidRPr="00E935B5">
              <w:rPr>
                <w:rFonts w:ascii="Calibri" w:eastAsia="Times New Roman" w:hAnsi="Calibri" w:cs="Calibri"/>
                <w:color w:val="000000"/>
                <w:lang w:val="en-US"/>
              </w:rPr>
              <w:t>Johnson BJ, Stover SM, Daft BM, Kinde H, Read DH, Barr BC, Anderson M, Moore J, Woods L, Stoltz J, Blanchard P. Equine Veterinary Journal, 26(4): 327-30.</w:t>
            </w:r>
          </w:p>
        </w:tc>
      </w:tr>
    </w:tbl>
    <w:p w14:paraId="603418B1" w14:textId="0D72952C" w:rsidR="0096373F" w:rsidRDefault="0096373F" w:rsidP="001940A0">
      <w:pPr>
        <w:autoSpaceDE w:val="0"/>
        <w:autoSpaceDN w:val="0"/>
        <w:adjustRightInd w:val="0"/>
        <w:spacing w:after="0" w:line="240" w:lineRule="auto"/>
        <w:rPr>
          <w:rFonts w:cstheme="minorHAnsi"/>
          <w:lang w:val="en-US"/>
        </w:rPr>
      </w:pPr>
    </w:p>
    <w:p w14:paraId="7FD1651D" w14:textId="0A5B0AB9" w:rsidR="0096373F" w:rsidRDefault="0096373F" w:rsidP="001940A0">
      <w:pPr>
        <w:autoSpaceDE w:val="0"/>
        <w:autoSpaceDN w:val="0"/>
        <w:adjustRightInd w:val="0"/>
        <w:spacing w:after="0" w:line="240" w:lineRule="auto"/>
        <w:rPr>
          <w:rFonts w:cstheme="minorHAnsi"/>
          <w:lang w:val="en-US"/>
        </w:rPr>
      </w:pPr>
      <w:r>
        <w:rPr>
          <w:rFonts w:cstheme="minorHAnsi"/>
          <w:lang w:val="en-US"/>
        </w:rPr>
        <w:t>Post Mortem Examination</w:t>
      </w:r>
    </w:p>
    <w:tbl>
      <w:tblPr>
        <w:tblW w:w="9360" w:type="dxa"/>
        <w:tblInd w:w="720" w:type="dxa"/>
        <w:tblLayout w:type="fixed"/>
        <w:tblCellMar>
          <w:left w:w="0" w:type="dxa"/>
          <w:right w:w="0" w:type="dxa"/>
        </w:tblCellMar>
        <w:tblLook w:val="0000" w:firstRow="0" w:lastRow="0" w:firstColumn="0" w:lastColumn="0" w:noHBand="0" w:noVBand="0"/>
      </w:tblPr>
      <w:tblGrid>
        <w:gridCol w:w="900"/>
        <w:gridCol w:w="8460"/>
      </w:tblGrid>
      <w:tr w:rsidR="0096373F" w:rsidRPr="0096373F" w14:paraId="295CC244" w14:textId="77777777" w:rsidTr="0096373F">
        <w:tc>
          <w:tcPr>
            <w:tcW w:w="900" w:type="dxa"/>
            <w:tcBorders>
              <w:top w:val="nil"/>
              <w:left w:val="nil"/>
              <w:bottom w:val="nil"/>
              <w:right w:val="nil"/>
            </w:tcBorders>
          </w:tcPr>
          <w:p w14:paraId="14A59720" w14:textId="77777777" w:rsidR="0096373F" w:rsidRPr="0096373F" w:rsidRDefault="0096373F" w:rsidP="0096373F">
            <w:pPr>
              <w:widowControl w:val="0"/>
              <w:autoSpaceDE w:val="0"/>
              <w:autoSpaceDN w:val="0"/>
              <w:adjustRightInd w:val="0"/>
              <w:spacing w:after="0" w:line="240" w:lineRule="auto"/>
              <w:rPr>
                <w:rFonts w:ascii="Calibri" w:eastAsia="Times New Roman" w:hAnsi="Calibri" w:cs="Calibri"/>
                <w:lang w:val="en-US"/>
              </w:rPr>
            </w:pPr>
            <w:r w:rsidRPr="0096373F">
              <w:rPr>
                <w:rFonts w:ascii="Calibri" w:eastAsia="Times New Roman" w:hAnsi="Calibri" w:cs="Calibri"/>
                <w:color w:val="000000"/>
                <w:lang w:val="en-US"/>
              </w:rPr>
              <w:t>2017</w:t>
            </w:r>
          </w:p>
        </w:tc>
        <w:tc>
          <w:tcPr>
            <w:tcW w:w="8460" w:type="dxa"/>
            <w:tcBorders>
              <w:top w:val="nil"/>
              <w:left w:val="nil"/>
              <w:bottom w:val="nil"/>
              <w:right w:val="nil"/>
            </w:tcBorders>
          </w:tcPr>
          <w:p w14:paraId="2FA35E13" w14:textId="3A918388" w:rsidR="0096373F" w:rsidRPr="0096373F" w:rsidRDefault="000E299B" w:rsidP="0096373F">
            <w:pPr>
              <w:widowControl w:val="0"/>
              <w:autoSpaceDE w:val="0"/>
              <w:autoSpaceDN w:val="0"/>
              <w:adjustRightInd w:val="0"/>
              <w:spacing w:after="0" w:line="240" w:lineRule="auto"/>
              <w:rPr>
                <w:rFonts w:ascii="Calibri" w:eastAsia="Times New Roman" w:hAnsi="Calibri" w:cs="Calibri"/>
                <w:color w:val="000000"/>
                <w:lang w:val="en-US"/>
              </w:rPr>
            </w:pPr>
            <w:r w:rsidRPr="0096373F">
              <w:rPr>
                <w:rFonts w:ascii="Calibri" w:eastAsia="Times New Roman" w:hAnsi="Calibri" w:cs="Calibri"/>
                <w:color w:val="000000"/>
                <w:lang w:val="en-US"/>
              </w:rPr>
              <w:t xml:space="preserve">Diagnostic approach to catastrophic musculoskeletal injuries in racehorses. </w:t>
            </w:r>
            <w:r w:rsidR="0096373F" w:rsidRPr="0096373F">
              <w:rPr>
                <w:rFonts w:ascii="Calibri" w:eastAsia="Times New Roman" w:hAnsi="Calibri" w:cs="Calibri"/>
                <w:color w:val="000000"/>
                <w:lang w:val="en-US"/>
              </w:rPr>
              <w:t xml:space="preserve">Diab SS, Stover S, </w:t>
            </w:r>
            <w:proofErr w:type="spellStart"/>
            <w:r w:rsidR="0096373F" w:rsidRPr="0096373F">
              <w:rPr>
                <w:rFonts w:ascii="Calibri" w:eastAsia="Times New Roman" w:hAnsi="Calibri" w:cs="Calibri"/>
                <w:color w:val="000000"/>
                <w:lang w:val="en-US"/>
              </w:rPr>
              <w:t>Carvallo</w:t>
            </w:r>
            <w:proofErr w:type="spellEnd"/>
            <w:r w:rsidR="0096373F" w:rsidRPr="0096373F">
              <w:rPr>
                <w:rFonts w:ascii="Calibri" w:eastAsia="Times New Roman" w:hAnsi="Calibri" w:cs="Calibri"/>
                <w:color w:val="000000"/>
                <w:lang w:val="en-US"/>
              </w:rPr>
              <w:t xml:space="preserve"> F, </w:t>
            </w:r>
            <w:proofErr w:type="spellStart"/>
            <w:r w:rsidR="0096373F" w:rsidRPr="0096373F">
              <w:rPr>
                <w:rFonts w:ascii="Calibri" w:eastAsia="Times New Roman" w:hAnsi="Calibri" w:cs="Calibri"/>
                <w:color w:val="000000"/>
                <w:lang w:val="en-US"/>
              </w:rPr>
              <w:t>Nyaoke</w:t>
            </w:r>
            <w:proofErr w:type="spellEnd"/>
            <w:r w:rsidR="0096373F" w:rsidRPr="0096373F">
              <w:rPr>
                <w:rFonts w:ascii="Calibri" w:eastAsia="Times New Roman" w:hAnsi="Calibri" w:cs="Calibri"/>
                <w:color w:val="000000"/>
                <w:lang w:val="en-US"/>
              </w:rPr>
              <w:t xml:space="preserve"> AC, Moore J, Hill A, Arthur R, Uzal FA. Journal of Veterinary Diagnostic Investigation, 29(4): 405-413.</w:t>
            </w:r>
          </w:p>
        </w:tc>
      </w:tr>
      <w:tr w:rsidR="0096373F" w:rsidRPr="00FE6568" w14:paraId="56B4CDAC" w14:textId="77777777" w:rsidTr="0096373F">
        <w:tc>
          <w:tcPr>
            <w:tcW w:w="900" w:type="dxa"/>
            <w:tcBorders>
              <w:top w:val="nil"/>
              <w:left w:val="nil"/>
              <w:bottom w:val="nil"/>
              <w:right w:val="nil"/>
            </w:tcBorders>
          </w:tcPr>
          <w:p w14:paraId="57972823" w14:textId="77777777" w:rsidR="0096373F" w:rsidRPr="0096373F" w:rsidRDefault="0096373F" w:rsidP="0056090D">
            <w:pPr>
              <w:widowControl w:val="0"/>
              <w:autoSpaceDE w:val="0"/>
              <w:autoSpaceDN w:val="0"/>
              <w:adjustRightInd w:val="0"/>
              <w:spacing w:after="0" w:line="240" w:lineRule="auto"/>
              <w:rPr>
                <w:rFonts w:ascii="Calibri" w:eastAsia="Times New Roman" w:hAnsi="Calibri" w:cs="Calibri"/>
                <w:color w:val="000000"/>
                <w:lang w:val="en-US"/>
              </w:rPr>
            </w:pPr>
            <w:r w:rsidRPr="0096373F">
              <w:rPr>
                <w:rFonts w:ascii="Calibri" w:eastAsia="Times New Roman" w:hAnsi="Calibri" w:cs="Calibri"/>
                <w:color w:val="000000"/>
                <w:lang w:val="en-US"/>
              </w:rPr>
              <w:t>2017</w:t>
            </w:r>
          </w:p>
        </w:tc>
        <w:tc>
          <w:tcPr>
            <w:tcW w:w="8460" w:type="dxa"/>
            <w:tcBorders>
              <w:top w:val="nil"/>
              <w:left w:val="nil"/>
              <w:bottom w:val="nil"/>
              <w:right w:val="nil"/>
            </w:tcBorders>
          </w:tcPr>
          <w:p w14:paraId="5CEBA20E" w14:textId="2EB54B7E" w:rsidR="0096373F" w:rsidRPr="0096373F" w:rsidRDefault="000E299B" w:rsidP="0056090D">
            <w:pPr>
              <w:widowControl w:val="0"/>
              <w:autoSpaceDE w:val="0"/>
              <w:autoSpaceDN w:val="0"/>
              <w:adjustRightInd w:val="0"/>
              <w:spacing w:after="0" w:line="240" w:lineRule="auto"/>
              <w:rPr>
                <w:rFonts w:ascii="Calibri" w:eastAsia="Times New Roman" w:hAnsi="Calibri" w:cs="Calibri"/>
                <w:color w:val="000000"/>
                <w:lang w:val="en-US"/>
              </w:rPr>
            </w:pPr>
            <w:r w:rsidRPr="0096373F">
              <w:rPr>
                <w:rFonts w:ascii="Calibri" w:eastAsia="Times New Roman" w:hAnsi="Calibri" w:cs="Calibri"/>
                <w:color w:val="000000"/>
                <w:lang w:val="en-US"/>
              </w:rPr>
              <w:t xml:space="preserve">Nomenclature, classification, and documentation of catastrophic fractures and associated pre-existing injuries in racehorses. </w:t>
            </w:r>
            <w:r w:rsidR="0096373F" w:rsidRPr="0096373F">
              <w:rPr>
                <w:rFonts w:ascii="Calibri" w:eastAsia="Times New Roman" w:hAnsi="Calibri" w:cs="Calibri"/>
                <w:color w:val="000000"/>
                <w:lang w:val="en-US"/>
              </w:rPr>
              <w:t>Stover, SM. Journal of Veterinary Diagnostic Investigation, 29(4): 396-404.</w:t>
            </w:r>
          </w:p>
        </w:tc>
      </w:tr>
    </w:tbl>
    <w:p w14:paraId="61B71FD7" w14:textId="4825BB79" w:rsidR="0096373F" w:rsidRDefault="0096373F" w:rsidP="001940A0">
      <w:pPr>
        <w:autoSpaceDE w:val="0"/>
        <w:autoSpaceDN w:val="0"/>
        <w:adjustRightInd w:val="0"/>
        <w:spacing w:after="0" w:line="240" w:lineRule="auto"/>
        <w:rPr>
          <w:rFonts w:cstheme="minorHAnsi"/>
          <w:lang w:val="en-US"/>
        </w:rPr>
      </w:pPr>
    </w:p>
    <w:p w14:paraId="49F99472" w14:textId="47E38C75" w:rsidR="0096373F" w:rsidRDefault="0096373F" w:rsidP="001940A0">
      <w:pPr>
        <w:autoSpaceDE w:val="0"/>
        <w:autoSpaceDN w:val="0"/>
        <w:adjustRightInd w:val="0"/>
        <w:spacing w:after="0" w:line="240" w:lineRule="auto"/>
        <w:rPr>
          <w:rFonts w:cstheme="minorHAnsi"/>
          <w:lang w:val="en-US"/>
        </w:rPr>
      </w:pPr>
      <w:r>
        <w:rPr>
          <w:rFonts w:cstheme="minorHAnsi"/>
          <w:lang w:val="en-US"/>
        </w:rPr>
        <w:t>Jockey Injuries</w:t>
      </w:r>
    </w:p>
    <w:tbl>
      <w:tblPr>
        <w:tblW w:w="9360" w:type="dxa"/>
        <w:tblInd w:w="720" w:type="dxa"/>
        <w:tblLayout w:type="fixed"/>
        <w:tblCellMar>
          <w:left w:w="0" w:type="dxa"/>
          <w:right w:w="0" w:type="dxa"/>
        </w:tblCellMar>
        <w:tblLook w:val="0000" w:firstRow="0" w:lastRow="0" w:firstColumn="0" w:lastColumn="0" w:noHBand="0" w:noVBand="0"/>
      </w:tblPr>
      <w:tblGrid>
        <w:gridCol w:w="900"/>
        <w:gridCol w:w="8460"/>
      </w:tblGrid>
      <w:tr w:rsidR="0096373F" w:rsidRPr="0096373F" w14:paraId="24D8EA08" w14:textId="77777777" w:rsidTr="0096373F">
        <w:tc>
          <w:tcPr>
            <w:tcW w:w="900" w:type="dxa"/>
            <w:tcBorders>
              <w:top w:val="nil"/>
              <w:left w:val="nil"/>
              <w:bottom w:val="nil"/>
              <w:right w:val="nil"/>
            </w:tcBorders>
          </w:tcPr>
          <w:p w14:paraId="3600F598" w14:textId="77777777" w:rsidR="0096373F" w:rsidRPr="0096373F" w:rsidRDefault="0096373F" w:rsidP="0096373F">
            <w:pPr>
              <w:widowControl w:val="0"/>
              <w:autoSpaceDE w:val="0"/>
              <w:autoSpaceDN w:val="0"/>
              <w:adjustRightInd w:val="0"/>
              <w:spacing w:after="0" w:line="240" w:lineRule="auto"/>
              <w:rPr>
                <w:rFonts w:ascii="Calibri" w:eastAsia="Times New Roman" w:hAnsi="Calibri" w:cs="Calibri"/>
                <w:lang w:val="en-US"/>
              </w:rPr>
            </w:pPr>
            <w:r w:rsidRPr="0096373F">
              <w:rPr>
                <w:rFonts w:ascii="Calibri" w:eastAsia="Times New Roman" w:hAnsi="Calibri" w:cs="Calibri"/>
                <w:color w:val="000000"/>
                <w:lang w:val="en-US"/>
              </w:rPr>
              <w:t>2014</w:t>
            </w:r>
          </w:p>
        </w:tc>
        <w:tc>
          <w:tcPr>
            <w:tcW w:w="8460" w:type="dxa"/>
            <w:tcBorders>
              <w:top w:val="nil"/>
              <w:left w:val="nil"/>
              <w:bottom w:val="nil"/>
              <w:right w:val="nil"/>
            </w:tcBorders>
          </w:tcPr>
          <w:p w14:paraId="5DDA9026" w14:textId="18913565" w:rsidR="0096373F" w:rsidRPr="0096373F" w:rsidRDefault="000E299B" w:rsidP="0096373F">
            <w:pPr>
              <w:widowControl w:val="0"/>
              <w:autoSpaceDE w:val="0"/>
              <w:autoSpaceDN w:val="0"/>
              <w:adjustRightInd w:val="0"/>
              <w:spacing w:after="0" w:line="240" w:lineRule="auto"/>
              <w:rPr>
                <w:rFonts w:ascii="Calibri" w:eastAsia="Times New Roman" w:hAnsi="Calibri" w:cs="Calibri"/>
                <w:lang w:val="en-US"/>
              </w:rPr>
            </w:pPr>
            <w:r w:rsidRPr="0096373F">
              <w:rPr>
                <w:rFonts w:ascii="Calibri" w:eastAsia="Times New Roman" w:hAnsi="Calibri" w:cs="Calibri"/>
                <w:color w:val="000000"/>
                <w:lang w:val="en-US"/>
              </w:rPr>
              <w:t xml:space="preserve">The role of catastrophic injury or sudden death of the horse in race-day jockey falls and injuries in California, 2007-2012. </w:t>
            </w:r>
            <w:r w:rsidR="0096373F" w:rsidRPr="0096373F">
              <w:rPr>
                <w:rFonts w:ascii="Calibri" w:eastAsia="Times New Roman" w:hAnsi="Calibri" w:cs="Calibri"/>
                <w:color w:val="000000"/>
                <w:lang w:val="en-US"/>
              </w:rPr>
              <w:t>Hitchens PL, Hill AE, Stover SM. Equine veterinary journal, 48: 50-56.</w:t>
            </w:r>
          </w:p>
        </w:tc>
      </w:tr>
      <w:tr w:rsidR="0096373F" w:rsidRPr="00FE6568" w14:paraId="7B88A578" w14:textId="77777777" w:rsidTr="0096373F">
        <w:tc>
          <w:tcPr>
            <w:tcW w:w="900" w:type="dxa"/>
            <w:tcBorders>
              <w:top w:val="nil"/>
              <w:left w:val="nil"/>
              <w:bottom w:val="nil"/>
              <w:right w:val="nil"/>
            </w:tcBorders>
          </w:tcPr>
          <w:p w14:paraId="661DABDD" w14:textId="77777777" w:rsidR="0096373F" w:rsidRPr="0096373F" w:rsidRDefault="0096373F" w:rsidP="0056090D">
            <w:pPr>
              <w:widowControl w:val="0"/>
              <w:autoSpaceDE w:val="0"/>
              <w:autoSpaceDN w:val="0"/>
              <w:adjustRightInd w:val="0"/>
              <w:spacing w:after="0" w:line="240" w:lineRule="auto"/>
              <w:rPr>
                <w:rFonts w:ascii="Calibri" w:eastAsia="Times New Roman" w:hAnsi="Calibri" w:cs="Calibri"/>
                <w:color w:val="000000"/>
                <w:lang w:val="en-US"/>
              </w:rPr>
            </w:pPr>
            <w:r w:rsidRPr="0096373F">
              <w:rPr>
                <w:rFonts w:ascii="Calibri" w:eastAsia="Times New Roman" w:hAnsi="Calibri" w:cs="Calibri"/>
                <w:color w:val="000000"/>
                <w:lang w:val="en-US"/>
              </w:rPr>
              <w:t>2013</w:t>
            </w:r>
          </w:p>
        </w:tc>
        <w:tc>
          <w:tcPr>
            <w:tcW w:w="8460" w:type="dxa"/>
            <w:tcBorders>
              <w:top w:val="nil"/>
              <w:left w:val="nil"/>
              <w:bottom w:val="nil"/>
              <w:right w:val="nil"/>
            </w:tcBorders>
          </w:tcPr>
          <w:p w14:paraId="1B573493" w14:textId="060589E5" w:rsidR="0096373F" w:rsidRPr="0096373F" w:rsidRDefault="000E299B" w:rsidP="0056090D">
            <w:pPr>
              <w:widowControl w:val="0"/>
              <w:autoSpaceDE w:val="0"/>
              <w:autoSpaceDN w:val="0"/>
              <w:adjustRightInd w:val="0"/>
              <w:spacing w:after="0" w:line="240" w:lineRule="auto"/>
              <w:rPr>
                <w:rFonts w:ascii="Calibri" w:eastAsia="Times New Roman" w:hAnsi="Calibri" w:cs="Calibri"/>
                <w:color w:val="000000"/>
                <w:lang w:val="en-US"/>
              </w:rPr>
            </w:pPr>
            <w:r w:rsidRPr="0096373F">
              <w:rPr>
                <w:rFonts w:ascii="Calibri" w:eastAsia="Times New Roman" w:hAnsi="Calibri" w:cs="Calibri"/>
                <w:color w:val="000000"/>
                <w:lang w:val="en-US"/>
              </w:rPr>
              <w:t xml:space="preserve">Jockey falls, injuries and fatalities associated with Thoroughbred and Quarter Horse racing in California, 2007-2011. </w:t>
            </w:r>
            <w:r w:rsidR="0096373F" w:rsidRPr="0096373F">
              <w:rPr>
                <w:rFonts w:ascii="Calibri" w:eastAsia="Times New Roman" w:hAnsi="Calibri" w:cs="Calibri"/>
                <w:color w:val="000000"/>
                <w:lang w:val="en-US"/>
              </w:rPr>
              <w:t>Hitchens PL, Hill AE, Stover SM. Orthopaedic Journal of Sports Medicine, 1(1): 2325967113492625.</w:t>
            </w:r>
          </w:p>
        </w:tc>
      </w:tr>
    </w:tbl>
    <w:p w14:paraId="7F90429C" w14:textId="77777777" w:rsidR="0096373F" w:rsidRPr="001E6BBB" w:rsidRDefault="0096373F" w:rsidP="00C06B45">
      <w:pPr>
        <w:autoSpaceDE w:val="0"/>
        <w:autoSpaceDN w:val="0"/>
        <w:adjustRightInd w:val="0"/>
        <w:spacing w:after="0" w:line="240" w:lineRule="auto"/>
        <w:rPr>
          <w:rFonts w:cstheme="minorHAnsi"/>
          <w:lang w:val="en-US"/>
        </w:rPr>
      </w:pPr>
    </w:p>
    <w:sectPr w:rsidR="0096373F" w:rsidRPr="001E6BBB" w:rsidSect="0036545D">
      <w:headerReference w:type="default" r:id="rId9"/>
      <w:footerReference w:type="default" r:id="rId10"/>
      <w:headerReference w:type="first" r:id="rId11"/>
      <w:pgSz w:w="12240" w:h="15840"/>
      <w:pgMar w:top="1440" w:right="1440" w:bottom="1440" w:left="144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D2AE6B" w14:textId="77777777" w:rsidR="00016527" w:rsidRDefault="00016527" w:rsidP="00C93077">
      <w:pPr>
        <w:spacing w:after="0" w:line="240" w:lineRule="auto"/>
      </w:pPr>
      <w:r>
        <w:separator/>
      </w:r>
    </w:p>
  </w:endnote>
  <w:endnote w:type="continuationSeparator" w:id="0">
    <w:p w14:paraId="36223434" w14:textId="77777777" w:rsidR="00016527" w:rsidRDefault="00016527" w:rsidP="00C93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5156910"/>
      <w:docPartObj>
        <w:docPartGallery w:val="Page Numbers (Bottom of Page)"/>
        <w:docPartUnique/>
      </w:docPartObj>
    </w:sdtPr>
    <w:sdtEndPr>
      <w:rPr>
        <w:color w:val="7F7F7F" w:themeColor="background1" w:themeShade="7F"/>
        <w:spacing w:val="60"/>
      </w:rPr>
    </w:sdtEndPr>
    <w:sdtContent>
      <w:p w14:paraId="74E7F5B3" w14:textId="32C1B4BB" w:rsidR="0036545D" w:rsidRDefault="0036545D">
        <w:pPr>
          <w:pStyle w:val="Footer"/>
          <w:pBdr>
            <w:top w:val="single" w:sz="4" w:space="1" w:color="D9D9D9" w:themeColor="background1" w:themeShade="D9"/>
          </w:pBdr>
          <w:jc w:val="right"/>
        </w:pPr>
        <w:r>
          <w:fldChar w:fldCharType="begin"/>
        </w:r>
        <w:r>
          <w:instrText xml:space="preserve"> PAGE   \* MERGEFORMAT </w:instrText>
        </w:r>
        <w:r>
          <w:fldChar w:fldCharType="separate"/>
        </w:r>
        <w:r w:rsidR="003B05DE">
          <w:rPr>
            <w:noProof/>
          </w:rPr>
          <w:t>4</w:t>
        </w:r>
        <w:r>
          <w:rPr>
            <w:noProof/>
          </w:rPr>
          <w:fldChar w:fldCharType="end"/>
        </w:r>
        <w:r>
          <w:t xml:space="preserve"> | </w:t>
        </w:r>
        <w:r>
          <w:rPr>
            <w:color w:val="7F7F7F" w:themeColor="background1" w:themeShade="7F"/>
            <w:spacing w:val="60"/>
          </w:rPr>
          <w:t>Page</w:t>
        </w:r>
      </w:p>
    </w:sdtContent>
  </w:sdt>
  <w:p w14:paraId="33ACBD16" w14:textId="78913BC8" w:rsidR="0036545D" w:rsidRDefault="0036545D" w:rsidP="0036545D">
    <w:pPr>
      <w:pStyle w:val="Footer"/>
      <w:ind w:left="-99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F34FAB" w14:textId="77777777" w:rsidR="00016527" w:rsidRDefault="00016527" w:rsidP="00C93077">
      <w:pPr>
        <w:spacing w:after="0" w:line="240" w:lineRule="auto"/>
      </w:pPr>
      <w:r>
        <w:separator/>
      </w:r>
    </w:p>
  </w:footnote>
  <w:footnote w:type="continuationSeparator" w:id="0">
    <w:p w14:paraId="28B753F7" w14:textId="77777777" w:rsidR="00016527" w:rsidRDefault="00016527" w:rsidP="00C930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9279A" w14:textId="4A8B0B86" w:rsidR="00C93077" w:rsidRDefault="00C93077" w:rsidP="00D879E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3D592" w14:textId="11492E94" w:rsidR="00D879E3" w:rsidRDefault="00D879E3" w:rsidP="00D879E3">
    <w:pPr>
      <w:pStyle w:val="Header"/>
      <w:jc w:val="center"/>
    </w:pP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F134E"/>
    <w:multiLevelType w:val="hybridMultilevel"/>
    <w:tmpl w:val="9B22E07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1BA48E9"/>
    <w:multiLevelType w:val="hybridMultilevel"/>
    <w:tmpl w:val="4AA883EC"/>
    <w:lvl w:ilvl="0" w:tplc="81D2EBB0">
      <w:start w:val="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085B30"/>
    <w:multiLevelType w:val="hybridMultilevel"/>
    <w:tmpl w:val="01CC4D6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83C5B76"/>
    <w:multiLevelType w:val="hybridMultilevel"/>
    <w:tmpl w:val="F4EA63E6"/>
    <w:lvl w:ilvl="0" w:tplc="ED1A9330">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70B7CE4"/>
    <w:multiLevelType w:val="hybridMultilevel"/>
    <w:tmpl w:val="24A8B7D2"/>
    <w:lvl w:ilvl="0" w:tplc="ED1A9330">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38EA2A69"/>
    <w:multiLevelType w:val="hybridMultilevel"/>
    <w:tmpl w:val="66567748"/>
    <w:lvl w:ilvl="0" w:tplc="ED1A9330">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D9A6EDB"/>
    <w:multiLevelType w:val="hybridMultilevel"/>
    <w:tmpl w:val="167E635A"/>
    <w:lvl w:ilvl="0" w:tplc="ED1A9330">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6B4E5475"/>
    <w:multiLevelType w:val="hybridMultilevel"/>
    <w:tmpl w:val="8BC203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3722E50"/>
    <w:multiLevelType w:val="hybridMultilevel"/>
    <w:tmpl w:val="68D89EBC"/>
    <w:lvl w:ilvl="0" w:tplc="D7BC03C2">
      <w:start w:val="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
  </w:num>
  <w:num w:numId="4">
    <w:abstractNumId w:val="2"/>
  </w:num>
  <w:num w:numId="5">
    <w:abstractNumId w:val="4"/>
  </w:num>
  <w:num w:numId="6">
    <w:abstractNumId w:val="0"/>
  </w:num>
  <w:num w:numId="7">
    <w:abstractNumId w:val="3"/>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077"/>
    <w:rsid w:val="00014EDC"/>
    <w:rsid w:val="00016527"/>
    <w:rsid w:val="00054569"/>
    <w:rsid w:val="00057DE8"/>
    <w:rsid w:val="000A024A"/>
    <w:rsid w:val="000B5265"/>
    <w:rsid w:val="000C1DE8"/>
    <w:rsid w:val="000D7FDA"/>
    <w:rsid w:val="000E299B"/>
    <w:rsid w:val="000E671F"/>
    <w:rsid w:val="000E71EA"/>
    <w:rsid w:val="000E725D"/>
    <w:rsid w:val="000F2021"/>
    <w:rsid w:val="000F4A05"/>
    <w:rsid w:val="001036A0"/>
    <w:rsid w:val="00126C1D"/>
    <w:rsid w:val="00137FFB"/>
    <w:rsid w:val="001940A0"/>
    <w:rsid w:val="001A79AB"/>
    <w:rsid w:val="001C0A9F"/>
    <w:rsid w:val="001E129D"/>
    <w:rsid w:val="001E6BBB"/>
    <w:rsid w:val="00203153"/>
    <w:rsid w:val="00221358"/>
    <w:rsid w:val="002348D2"/>
    <w:rsid w:val="00235012"/>
    <w:rsid w:val="002376A6"/>
    <w:rsid w:val="0025390C"/>
    <w:rsid w:val="0025613F"/>
    <w:rsid w:val="002F4A16"/>
    <w:rsid w:val="0031155F"/>
    <w:rsid w:val="00330A75"/>
    <w:rsid w:val="00352D5F"/>
    <w:rsid w:val="003550FA"/>
    <w:rsid w:val="0036545D"/>
    <w:rsid w:val="0037512C"/>
    <w:rsid w:val="003829D0"/>
    <w:rsid w:val="003B05DE"/>
    <w:rsid w:val="003B793D"/>
    <w:rsid w:val="003D4B6C"/>
    <w:rsid w:val="00426934"/>
    <w:rsid w:val="004437CF"/>
    <w:rsid w:val="004747A7"/>
    <w:rsid w:val="0048340F"/>
    <w:rsid w:val="004C0F9E"/>
    <w:rsid w:val="00500ACD"/>
    <w:rsid w:val="00534330"/>
    <w:rsid w:val="005365E4"/>
    <w:rsid w:val="00570AE3"/>
    <w:rsid w:val="005A077D"/>
    <w:rsid w:val="005A6A8E"/>
    <w:rsid w:val="005B0BDD"/>
    <w:rsid w:val="005C0C2D"/>
    <w:rsid w:val="005E6E09"/>
    <w:rsid w:val="00600218"/>
    <w:rsid w:val="00642058"/>
    <w:rsid w:val="0065582D"/>
    <w:rsid w:val="0068582C"/>
    <w:rsid w:val="006A080B"/>
    <w:rsid w:val="006A4AA9"/>
    <w:rsid w:val="006B0915"/>
    <w:rsid w:val="006F0DF3"/>
    <w:rsid w:val="006F4483"/>
    <w:rsid w:val="007012F0"/>
    <w:rsid w:val="00716B18"/>
    <w:rsid w:val="00752E39"/>
    <w:rsid w:val="00772C0D"/>
    <w:rsid w:val="00781678"/>
    <w:rsid w:val="007B542D"/>
    <w:rsid w:val="007C2F3E"/>
    <w:rsid w:val="007F0690"/>
    <w:rsid w:val="00840A18"/>
    <w:rsid w:val="00860CEE"/>
    <w:rsid w:val="00871F8A"/>
    <w:rsid w:val="0088278E"/>
    <w:rsid w:val="008C320C"/>
    <w:rsid w:val="008C76C2"/>
    <w:rsid w:val="008E73A0"/>
    <w:rsid w:val="009045DC"/>
    <w:rsid w:val="00911302"/>
    <w:rsid w:val="00945528"/>
    <w:rsid w:val="00962930"/>
    <w:rsid w:val="0096373F"/>
    <w:rsid w:val="009708C0"/>
    <w:rsid w:val="009C7822"/>
    <w:rsid w:val="009D6046"/>
    <w:rsid w:val="009E5B49"/>
    <w:rsid w:val="00A22FCB"/>
    <w:rsid w:val="00A2324D"/>
    <w:rsid w:val="00A454B0"/>
    <w:rsid w:val="00A734D4"/>
    <w:rsid w:val="00A770F0"/>
    <w:rsid w:val="00A94263"/>
    <w:rsid w:val="00AE5DE9"/>
    <w:rsid w:val="00AF78D5"/>
    <w:rsid w:val="00B06C34"/>
    <w:rsid w:val="00B407EC"/>
    <w:rsid w:val="00B53B4F"/>
    <w:rsid w:val="00B65AB3"/>
    <w:rsid w:val="00BA14BF"/>
    <w:rsid w:val="00BA7F05"/>
    <w:rsid w:val="00BB4C0A"/>
    <w:rsid w:val="00BD19B4"/>
    <w:rsid w:val="00C03D2F"/>
    <w:rsid w:val="00C06B45"/>
    <w:rsid w:val="00C328D4"/>
    <w:rsid w:val="00C839A5"/>
    <w:rsid w:val="00C86268"/>
    <w:rsid w:val="00C9036B"/>
    <w:rsid w:val="00C93077"/>
    <w:rsid w:val="00CA18F3"/>
    <w:rsid w:val="00CB301C"/>
    <w:rsid w:val="00CC2E6E"/>
    <w:rsid w:val="00CD20B4"/>
    <w:rsid w:val="00CD2EEB"/>
    <w:rsid w:val="00D22A57"/>
    <w:rsid w:val="00D23313"/>
    <w:rsid w:val="00D23BCB"/>
    <w:rsid w:val="00D32B5D"/>
    <w:rsid w:val="00D36561"/>
    <w:rsid w:val="00D879E3"/>
    <w:rsid w:val="00D91474"/>
    <w:rsid w:val="00DC58FB"/>
    <w:rsid w:val="00DE243E"/>
    <w:rsid w:val="00E1444F"/>
    <w:rsid w:val="00E171AA"/>
    <w:rsid w:val="00E908C2"/>
    <w:rsid w:val="00E935B5"/>
    <w:rsid w:val="00EC38BE"/>
    <w:rsid w:val="00EE1EDC"/>
    <w:rsid w:val="00EE2953"/>
    <w:rsid w:val="00F00151"/>
    <w:rsid w:val="00F87AFE"/>
    <w:rsid w:val="00FA6B98"/>
    <w:rsid w:val="00FB5650"/>
    <w:rsid w:val="00FB740D"/>
    <w:rsid w:val="00FE13CE"/>
    <w:rsid w:val="00FF0B0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35EFE1"/>
  <w15:chartTrackingRefBased/>
  <w15:docId w15:val="{EFB1D5BE-785A-4835-978A-384B069AD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4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30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3077"/>
  </w:style>
  <w:style w:type="paragraph" w:styleId="Footer">
    <w:name w:val="footer"/>
    <w:basedOn w:val="Normal"/>
    <w:link w:val="FooterChar"/>
    <w:uiPriority w:val="99"/>
    <w:unhideWhenUsed/>
    <w:rsid w:val="00C930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3077"/>
  </w:style>
  <w:style w:type="table" w:styleId="TableGrid">
    <w:name w:val="Table Grid"/>
    <w:basedOn w:val="TableNormal"/>
    <w:uiPriority w:val="39"/>
    <w:rsid w:val="00D879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D879E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3829D0"/>
    <w:pPr>
      <w:ind w:left="720"/>
      <w:contextualSpacing/>
    </w:pPr>
  </w:style>
  <w:style w:type="paragraph" w:styleId="FootnoteText">
    <w:name w:val="footnote text"/>
    <w:basedOn w:val="Normal"/>
    <w:link w:val="FootnoteTextChar"/>
    <w:uiPriority w:val="99"/>
    <w:semiHidden/>
    <w:unhideWhenUsed/>
    <w:rsid w:val="000A024A"/>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0A024A"/>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0A024A"/>
    <w:rPr>
      <w:vertAlign w:val="superscript"/>
    </w:rPr>
  </w:style>
  <w:style w:type="table" w:customStyle="1" w:styleId="TableGrid1">
    <w:name w:val="Table Grid1"/>
    <w:basedOn w:val="TableNormal"/>
    <w:next w:val="TableGrid"/>
    <w:uiPriority w:val="39"/>
    <w:rsid w:val="000A024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26934"/>
    <w:rPr>
      <w:sz w:val="16"/>
      <w:szCs w:val="16"/>
    </w:rPr>
  </w:style>
  <w:style w:type="paragraph" w:styleId="CommentText">
    <w:name w:val="annotation text"/>
    <w:basedOn w:val="Normal"/>
    <w:link w:val="CommentTextChar"/>
    <w:uiPriority w:val="99"/>
    <w:unhideWhenUsed/>
    <w:rsid w:val="00426934"/>
    <w:pPr>
      <w:spacing w:line="240" w:lineRule="auto"/>
    </w:pPr>
    <w:rPr>
      <w:sz w:val="20"/>
      <w:szCs w:val="20"/>
    </w:rPr>
  </w:style>
  <w:style w:type="character" w:customStyle="1" w:styleId="CommentTextChar">
    <w:name w:val="Comment Text Char"/>
    <w:basedOn w:val="DefaultParagraphFont"/>
    <w:link w:val="CommentText"/>
    <w:uiPriority w:val="99"/>
    <w:rsid w:val="00426934"/>
    <w:rPr>
      <w:sz w:val="20"/>
      <w:szCs w:val="20"/>
    </w:rPr>
  </w:style>
  <w:style w:type="paragraph" w:styleId="CommentSubject">
    <w:name w:val="annotation subject"/>
    <w:basedOn w:val="CommentText"/>
    <w:next w:val="CommentText"/>
    <w:link w:val="CommentSubjectChar"/>
    <w:uiPriority w:val="99"/>
    <w:semiHidden/>
    <w:unhideWhenUsed/>
    <w:rsid w:val="00426934"/>
    <w:rPr>
      <w:b/>
      <w:bCs/>
    </w:rPr>
  </w:style>
  <w:style w:type="character" w:customStyle="1" w:styleId="CommentSubjectChar">
    <w:name w:val="Comment Subject Char"/>
    <w:basedOn w:val="CommentTextChar"/>
    <w:link w:val="CommentSubject"/>
    <w:uiPriority w:val="99"/>
    <w:semiHidden/>
    <w:rsid w:val="00426934"/>
    <w:rPr>
      <w:b/>
      <w:bCs/>
      <w:sz w:val="20"/>
      <w:szCs w:val="20"/>
    </w:rPr>
  </w:style>
  <w:style w:type="character" w:customStyle="1" w:styleId="normaltextrun">
    <w:name w:val="normaltextrun"/>
    <w:basedOn w:val="DefaultParagraphFont"/>
    <w:rsid w:val="00A734D4"/>
  </w:style>
  <w:style w:type="paragraph" w:styleId="NormalWeb">
    <w:name w:val="Normal (Web)"/>
    <w:basedOn w:val="Normal"/>
    <w:uiPriority w:val="99"/>
    <w:semiHidden/>
    <w:unhideWhenUsed/>
    <w:rsid w:val="00A734D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il">
    <w:name w:val="il"/>
    <w:basedOn w:val="DefaultParagraphFont"/>
    <w:rsid w:val="00A734D4"/>
  </w:style>
  <w:style w:type="paragraph" w:styleId="Revision">
    <w:name w:val="Revision"/>
    <w:hidden/>
    <w:uiPriority w:val="99"/>
    <w:semiHidden/>
    <w:rsid w:val="0025390C"/>
    <w:pPr>
      <w:spacing w:after="0" w:line="240" w:lineRule="auto"/>
    </w:pPr>
  </w:style>
  <w:style w:type="character" w:customStyle="1" w:styleId="docsum-journal-citation">
    <w:name w:val="docsum-journal-citation"/>
    <w:basedOn w:val="DefaultParagraphFont"/>
    <w:rsid w:val="00F00151"/>
  </w:style>
  <w:style w:type="character" w:styleId="Hyperlink">
    <w:name w:val="Hyperlink"/>
    <w:basedOn w:val="DefaultParagraphFont"/>
    <w:uiPriority w:val="99"/>
    <w:unhideWhenUsed/>
    <w:rsid w:val="00E171AA"/>
    <w:rPr>
      <w:color w:val="0563C1" w:themeColor="hyperlink"/>
      <w:u w:val="single"/>
    </w:rPr>
  </w:style>
  <w:style w:type="character" w:customStyle="1" w:styleId="UnresolvedMention">
    <w:name w:val="Unresolved Mention"/>
    <w:basedOn w:val="DefaultParagraphFont"/>
    <w:uiPriority w:val="99"/>
    <w:semiHidden/>
    <w:unhideWhenUsed/>
    <w:rsid w:val="00E171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59325">
      <w:bodyDiv w:val="1"/>
      <w:marLeft w:val="0"/>
      <w:marRight w:val="0"/>
      <w:marTop w:val="0"/>
      <w:marBottom w:val="0"/>
      <w:divBdr>
        <w:top w:val="none" w:sz="0" w:space="0" w:color="auto"/>
        <w:left w:val="none" w:sz="0" w:space="0" w:color="auto"/>
        <w:bottom w:val="none" w:sz="0" w:space="0" w:color="auto"/>
        <w:right w:val="none" w:sz="0" w:space="0" w:color="auto"/>
      </w:divBdr>
      <w:divsChild>
        <w:div w:id="1553226079">
          <w:marLeft w:val="3000"/>
          <w:marRight w:val="0"/>
          <w:marTop w:val="0"/>
          <w:marBottom w:val="0"/>
          <w:divBdr>
            <w:top w:val="none" w:sz="0" w:space="0" w:color="auto"/>
            <w:left w:val="none" w:sz="0" w:space="0" w:color="auto"/>
            <w:bottom w:val="none" w:sz="0" w:space="0" w:color="auto"/>
            <w:right w:val="none" w:sz="0" w:space="0" w:color="auto"/>
          </w:divBdr>
          <w:divsChild>
            <w:div w:id="1123504323">
              <w:marLeft w:val="0"/>
              <w:marRight w:val="0"/>
              <w:marTop w:val="0"/>
              <w:marBottom w:val="0"/>
              <w:divBdr>
                <w:top w:val="none" w:sz="0" w:space="0" w:color="auto"/>
                <w:left w:val="none" w:sz="0" w:space="0" w:color="auto"/>
                <w:bottom w:val="none" w:sz="0" w:space="0" w:color="auto"/>
                <w:right w:val="none" w:sz="0" w:space="0" w:color="auto"/>
              </w:divBdr>
            </w:div>
          </w:divsChild>
        </w:div>
        <w:div w:id="1120564199">
          <w:marLeft w:val="3000"/>
          <w:marRight w:val="0"/>
          <w:marTop w:val="0"/>
          <w:marBottom w:val="0"/>
          <w:divBdr>
            <w:top w:val="none" w:sz="0" w:space="0" w:color="auto"/>
            <w:left w:val="none" w:sz="0" w:space="0" w:color="auto"/>
            <w:bottom w:val="none" w:sz="0" w:space="0" w:color="auto"/>
            <w:right w:val="none" w:sz="0" w:space="0" w:color="auto"/>
          </w:divBdr>
          <w:divsChild>
            <w:div w:id="687412844">
              <w:marLeft w:val="0"/>
              <w:marRight w:val="0"/>
              <w:marTop w:val="0"/>
              <w:marBottom w:val="0"/>
              <w:divBdr>
                <w:top w:val="none" w:sz="0" w:space="0" w:color="auto"/>
                <w:left w:val="none" w:sz="0" w:space="0" w:color="auto"/>
                <w:bottom w:val="none" w:sz="0" w:space="0" w:color="auto"/>
                <w:right w:val="none" w:sz="0" w:space="0" w:color="auto"/>
              </w:divBdr>
            </w:div>
          </w:divsChild>
        </w:div>
        <w:div w:id="41682653">
          <w:marLeft w:val="3000"/>
          <w:marRight w:val="0"/>
          <w:marTop w:val="0"/>
          <w:marBottom w:val="0"/>
          <w:divBdr>
            <w:top w:val="none" w:sz="0" w:space="0" w:color="auto"/>
            <w:left w:val="none" w:sz="0" w:space="0" w:color="auto"/>
            <w:bottom w:val="none" w:sz="0" w:space="0" w:color="auto"/>
            <w:right w:val="none" w:sz="0" w:space="0" w:color="auto"/>
          </w:divBdr>
          <w:divsChild>
            <w:div w:id="203687269">
              <w:marLeft w:val="0"/>
              <w:marRight w:val="0"/>
              <w:marTop w:val="0"/>
              <w:marBottom w:val="0"/>
              <w:divBdr>
                <w:top w:val="none" w:sz="0" w:space="0" w:color="auto"/>
                <w:left w:val="none" w:sz="0" w:space="0" w:color="auto"/>
                <w:bottom w:val="none" w:sz="0" w:space="0" w:color="auto"/>
                <w:right w:val="none" w:sz="0" w:space="0" w:color="auto"/>
              </w:divBdr>
            </w:div>
          </w:divsChild>
        </w:div>
        <w:div w:id="1890653018">
          <w:marLeft w:val="3000"/>
          <w:marRight w:val="0"/>
          <w:marTop w:val="0"/>
          <w:marBottom w:val="0"/>
          <w:divBdr>
            <w:top w:val="none" w:sz="0" w:space="0" w:color="auto"/>
            <w:left w:val="none" w:sz="0" w:space="0" w:color="auto"/>
            <w:bottom w:val="none" w:sz="0" w:space="0" w:color="auto"/>
            <w:right w:val="none" w:sz="0" w:space="0" w:color="auto"/>
          </w:divBdr>
          <w:divsChild>
            <w:div w:id="1165433470">
              <w:marLeft w:val="0"/>
              <w:marRight w:val="0"/>
              <w:marTop w:val="0"/>
              <w:marBottom w:val="0"/>
              <w:divBdr>
                <w:top w:val="none" w:sz="0" w:space="0" w:color="auto"/>
                <w:left w:val="none" w:sz="0" w:space="0" w:color="auto"/>
                <w:bottom w:val="none" w:sz="0" w:space="0" w:color="auto"/>
                <w:right w:val="none" w:sz="0" w:space="0" w:color="auto"/>
              </w:divBdr>
            </w:div>
          </w:divsChild>
        </w:div>
        <w:div w:id="1403408006">
          <w:marLeft w:val="3000"/>
          <w:marRight w:val="0"/>
          <w:marTop w:val="0"/>
          <w:marBottom w:val="0"/>
          <w:divBdr>
            <w:top w:val="none" w:sz="0" w:space="0" w:color="auto"/>
            <w:left w:val="none" w:sz="0" w:space="0" w:color="auto"/>
            <w:bottom w:val="none" w:sz="0" w:space="0" w:color="auto"/>
            <w:right w:val="none" w:sz="0" w:space="0" w:color="auto"/>
          </w:divBdr>
          <w:divsChild>
            <w:div w:id="171947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74338">
      <w:bodyDiv w:val="1"/>
      <w:marLeft w:val="0"/>
      <w:marRight w:val="0"/>
      <w:marTop w:val="0"/>
      <w:marBottom w:val="0"/>
      <w:divBdr>
        <w:top w:val="none" w:sz="0" w:space="0" w:color="auto"/>
        <w:left w:val="none" w:sz="0" w:space="0" w:color="auto"/>
        <w:bottom w:val="none" w:sz="0" w:space="0" w:color="auto"/>
        <w:right w:val="none" w:sz="0" w:space="0" w:color="auto"/>
      </w:divBdr>
    </w:div>
    <w:div w:id="430591433">
      <w:bodyDiv w:val="1"/>
      <w:marLeft w:val="0"/>
      <w:marRight w:val="0"/>
      <w:marTop w:val="0"/>
      <w:marBottom w:val="0"/>
      <w:divBdr>
        <w:top w:val="none" w:sz="0" w:space="0" w:color="auto"/>
        <w:left w:val="none" w:sz="0" w:space="0" w:color="auto"/>
        <w:bottom w:val="none" w:sz="0" w:space="0" w:color="auto"/>
        <w:right w:val="none" w:sz="0" w:space="0" w:color="auto"/>
      </w:divBdr>
      <w:divsChild>
        <w:div w:id="899243512">
          <w:marLeft w:val="0"/>
          <w:marRight w:val="0"/>
          <w:marTop w:val="0"/>
          <w:marBottom w:val="0"/>
          <w:divBdr>
            <w:top w:val="none" w:sz="0" w:space="0" w:color="auto"/>
            <w:left w:val="none" w:sz="0" w:space="0" w:color="auto"/>
            <w:bottom w:val="none" w:sz="0" w:space="0" w:color="auto"/>
            <w:right w:val="none" w:sz="0" w:space="0" w:color="auto"/>
          </w:divBdr>
        </w:div>
      </w:divsChild>
    </w:div>
    <w:div w:id="860825284">
      <w:bodyDiv w:val="1"/>
      <w:marLeft w:val="0"/>
      <w:marRight w:val="0"/>
      <w:marTop w:val="0"/>
      <w:marBottom w:val="0"/>
      <w:divBdr>
        <w:top w:val="none" w:sz="0" w:space="0" w:color="auto"/>
        <w:left w:val="none" w:sz="0" w:space="0" w:color="auto"/>
        <w:bottom w:val="none" w:sz="0" w:space="0" w:color="auto"/>
        <w:right w:val="none" w:sz="0" w:space="0" w:color="auto"/>
      </w:divBdr>
    </w:div>
    <w:div w:id="1023281670">
      <w:bodyDiv w:val="1"/>
      <w:marLeft w:val="0"/>
      <w:marRight w:val="0"/>
      <w:marTop w:val="0"/>
      <w:marBottom w:val="0"/>
      <w:divBdr>
        <w:top w:val="none" w:sz="0" w:space="0" w:color="auto"/>
        <w:left w:val="none" w:sz="0" w:space="0" w:color="auto"/>
        <w:bottom w:val="none" w:sz="0" w:space="0" w:color="auto"/>
        <w:right w:val="none" w:sz="0" w:space="0" w:color="auto"/>
      </w:divBdr>
      <w:divsChild>
        <w:div w:id="406459528">
          <w:marLeft w:val="0"/>
          <w:marRight w:val="0"/>
          <w:marTop w:val="0"/>
          <w:marBottom w:val="0"/>
          <w:divBdr>
            <w:top w:val="none" w:sz="0" w:space="0" w:color="auto"/>
            <w:left w:val="none" w:sz="0" w:space="0" w:color="auto"/>
            <w:bottom w:val="none" w:sz="0" w:space="0" w:color="auto"/>
            <w:right w:val="none" w:sz="0" w:space="0" w:color="auto"/>
          </w:divBdr>
        </w:div>
      </w:divsChild>
    </w:div>
    <w:div w:id="1040205259">
      <w:bodyDiv w:val="1"/>
      <w:marLeft w:val="0"/>
      <w:marRight w:val="0"/>
      <w:marTop w:val="0"/>
      <w:marBottom w:val="0"/>
      <w:divBdr>
        <w:top w:val="none" w:sz="0" w:space="0" w:color="auto"/>
        <w:left w:val="none" w:sz="0" w:space="0" w:color="auto"/>
        <w:bottom w:val="none" w:sz="0" w:space="0" w:color="auto"/>
        <w:right w:val="none" w:sz="0" w:space="0" w:color="auto"/>
      </w:divBdr>
    </w:div>
    <w:div w:id="1088500229">
      <w:bodyDiv w:val="1"/>
      <w:marLeft w:val="0"/>
      <w:marRight w:val="0"/>
      <w:marTop w:val="0"/>
      <w:marBottom w:val="0"/>
      <w:divBdr>
        <w:top w:val="none" w:sz="0" w:space="0" w:color="auto"/>
        <w:left w:val="none" w:sz="0" w:space="0" w:color="auto"/>
        <w:bottom w:val="none" w:sz="0" w:space="0" w:color="auto"/>
        <w:right w:val="none" w:sz="0" w:space="0" w:color="auto"/>
      </w:divBdr>
    </w:div>
    <w:div w:id="1181507040">
      <w:bodyDiv w:val="1"/>
      <w:marLeft w:val="0"/>
      <w:marRight w:val="0"/>
      <w:marTop w:val="0"/>
      <w:marBottom w:val="0"/>
      <w:divBdr>
        <w:top w:val="none" w:sz="0" w:space="0" w:color="auto"/>
        <w:left w:val="none" w:sz="0" w:space="0" w:color="auto"/>
        <w:bottom w:val="none" w:sz="0" w:space="0" w:color="auto"/>
        <w:right w:val="none" w:sz="0" w:space="0" w:color="auto"/>
      </w:divBdr>
      <w:divsChild>
        <w:div w:id="1675693509">
          <w:marLeft w:val="0"/>
          <w:marRight w:val="0"/>
          <w:marTop w:val="0"/>
          <w:marBottom w:val="0"/>
          <w:divBdr>
            <w:top w:val="none" w:sz="0" w:space="0" w:color="auto"/>
            <w:left w:val="none" w:sz="0" w:space="0" w:color="auto"/>
            <w:bottom w:val="none" w:sz="0" w:space="0" w:color="auto"/>
            <w:right w:val="none" w:sz="0" w:space="0" w:color="auto"/>
          </w:divBdr>
        </w:div>
      </w:divsChild>
    </w:div>
    <w:div w:id="1275601051">
      <w:bodyDiv w:val="1"/>
      <w:marLeft w:val="0"/>
      <w:marRight w:val="0"/>
      <w:marTop w:val="0"/>
      <w:marBottom w:val="0"/>
      <w:divBdr>
        <w:top w:val="none" w:sz="0" w:space="0" w:color="auto"/>
        <w:left w:val="none" w:sz="0" w:space="0" w:color="auto"/>
        <w:bottom w:val="none" w:sz="0" w:space="0" w:color="auto"/>
        <w:right w:val="none" w:sz="0" w:space="0" w:color="auto"/>
      </w:divBdr>
      <w:divsChild>
        <w:div w:id="968165319">
          <w:marLeft w:val="2400"/>
          <w:marRight w:val="0"/>
          <w:marTop w:val="0"/>
          <w:marBottom w:val="0"/>
          <w:divBdr>
            <w:top w:val="none" w:sz="0" w:space="0" w:color="auto"/>
            <w:left w:val="none" w:sz="0" w:space="0" w:color="auto"/>
            <w:bottom w:val="none" w:sz="0" w:space="0" w:color="auto"/>
            <w:right w:val="none" w:sz="0" w:space="0" w:color="auto"/>
          </w:divBdr>
          <w:divsChild>
            <w:div w:id="1439522474">
              <w:marLeft w:val="0"/>
              <w:marRight w:val="0"/>
              <w:marTop w:val="0"/>
              <w:marBottom w:val="0"/>
              <w:divBdr>
                <w:top w:val="none" w:sz="0" w:space="0" w:color="auto"/>
                <w:left w:val="none" w:sz="0" w:space="0" w:color="auto"/>
                <w:bottom w:val="none" w:sz="0" w:space="0" w:color="auto"/>
                <w:right w:val="none" w:sz="0" w:space="0" w:color="auto"/>
              </w:divBdr>
            </w:div>
          </w:divsChild>
        </w:div>
        <w:div w:id="1820733327">
          <w:marLeft w:val="2400"/>
          <w:marRight w:val="0"/>
          <w:marTop w:val="0"/>
          <w:marBottom w:val="0"/>
          <w:divBdr>
            <w:top w:val="none" w:sz="0" w:space="0" w:color="auto"/>
            <w:left w:val="none" w:sz="0" w:space="0" w:color="auto"/>
            <w:bottom w:val="none" w:sz="0" w:space="0" w:color="auto"/>
            <w:right w:val="none" w:sz="0" w:space="0" w:color="auto"/>
          </w:divBdr>
          <w:divsChild>
            <w:div w:id="1948192578">
              <w:marLeft w:val="0"/>
              <w:marRight w:val="0"/>
              <w:marTop w:val="0"/>
              <w:marBottom w:val="0"/>
              <w:divBdr>
                <w:top w:val="none" w:sz="0" w:space="0" w:color="auto"/>
                <w:left w:val="none" w:sz="0" w:space="0" w:color="auto"/>
                <w:bottom w:val="none" w:sz="0" w:space="0" w:color="auto"/>
                <w:right w:val="none" w:sz="0" w:space="0" w:color="auto"/>
              </w:divBdr>
            </w:div>
          </w:divsChild>
        </w:div>
        <w:div w:id="603074320">
          <w:marLeft w:val="2400"/>
          <w:marRight w:val="0"/>
          <w:marTop w:val="0"/>
          <w:marBottom w:val="0"/>
          <w:divBdr>
            <w:top w:val="none" w:sz="0" w:space="0" w:color="auto"/>
            <w:left w:val="none" w:sz="0" w:space="0" w:color="auto"/>
            <w:bottom w:val="none" w:sz="0" w:space="0" w:color="auto"/>
            <w:right w:val="none" w:sz="0" w:space="0" w:color="auto"/>
          </w:divBdr>
          <w:divsChild>
            <w:div w:id="140662437">
              <w:marLeft w:val="0"/>
              <w:marRight w:val="0"/>
              <w:marTop w:val="0"/>
              <w:marBottom w:val="0"/>
              <w:divBdr>
                <w:top w:val="none" w:sz="0" w:space="0" w:color="auto"/>
                <w:left w:val="none" w:sz="0" w:space="0" w:color="auto"/>
                <w:bottom w:val="none" w:sz="0" w:space="0" w:color="auto"/>
                <w:right w:val="none" w:sz="0" w:space="0" w:color="auto"/>
              </w:divBdr>
            </w:div>
          </w:divsChild>
        </w:div>
        <w:div w:id="341012810">
          <w:marLeft w:val="2400"/>
          <w:marRight w:val="0"/>
          <w:marTop w:val="0"/>
          <w:marBottom w:val="0"/>
          <w:divBdr>
            <w:top w:val="none" w:sz="0" w:space="0" w:color="auto"/>
            <w:left w:val="none" w:sz="0" w:space="0" w:color="auto"/>
            <w:bottom w:val="none" w:sz="0" w:space="0" w:color="auto"/>
            <w:right w:val="none" w:sz="0" w:space="0" w:color="auto"/>
          </w:divBdr>
          <w:divsChild>
            <w:div w:id="277883440">
              <w:marLeft w:val="0"/>
              <w:marRight w:val="0"/>
              <w:marTop w:val="0"/>
              <w:marBottom w:val="0"/>
              <w:divBdr>
                <w:top w:val="none" w:sz="0" w:space="0" w:color="auto"/>
                <w:left w:val="none" w:sz="0" w:space="0" w:color="auto"/>
                <w:bottom w:val="none" w:sz="0" w:space="0" w:color="auto"/>
                <w:right w:val="none" w:sz="0" w:space="0" w:color="auto"/>
              </w:divBdr>
            </w:div>
          </w:divsChild>
        </w:div>
        <w:div w:id="513882194">
          <w:marLeft w:val="2400"/>
          <w:marRight w:val="0"/>
          <w:marTop w:val="0"/>
          <w:marBottom w:val="0"/>
          <w:divBdr>
            <w:top w:val="none" w:sz="0" w:space="0" w:color="auto"/>
            <w:left w:val="none" w:sz="0" w:space="0" w:color="auto"/>
            <w:bottom w:val="none" w:sz="0" w:space="0" w:color="auto"/>
            <w:right w:val="none" w:sz="0" w:space="0" w:color="auto"/>
          </w:divBdr>
          <w:divsChild>
            <w:div w:id="117961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851681">
      <w:bodyDiv w:val="1"/>
      <w:marLeft w:val="0"/>
      <w:marRight w:val="0"/>
      <w:marTop w:val="0"/>
      <w:marBottom w:val="0"/>
      <w:divBdr>
        <w:top w:val="none" w:sz="0" w:space="0" w:color="auto"/>
        <w:left w:val="none" w:sz="0" w:space="0" w:color="auto"/>
        <w:bottom w:val="none" w:sz="0" w:space="0" w:color="auto"/>
        <w:right w:val="none" w:sz="0" w:space="0" w:color="auto"/>
      </w:divBdr>
    </w:div>
    <w:div w:id="1930306118">
      <w:bodyDiv w:val="1"/>
      <w:marLeft w:val="0"/>
      <w:marRight w:val="0"/>
      <w:marTop w:val="0"/>
      <w:marBottom w:val="0"/>
      <w:divBdr>
        <w:top w:val="none" w:sz="0" w:space="0" w:color="auto"/>
        <w:left w:val="none" w:sz="0" w:space="0" w:color="auto"/>
        <w:bottom w:val="none" w:sz="0" w:space="0" w:color="auto"/>
        <w:right w:val="none" w:sz="0" w:space="0" w:color="auto"/>
      </w:divBdr>
    </w:div>
    <w:div w:id="2141259198">
      <w:bodyDiv w:val="1"/>
      <w:marLeft w:val="0"/>
      <w:marRight w:val="0"/>
      <w:marTop w:val="0"/>
      <w:marBottom w:val="0"/>
      <w:divBdr>
        <w:top w:val="none" w:sz="0" w:space="0" w:color="auto"/>
        <w:left w:val="none" w:sz="0" w:space="0" w:color="auto"/>
        <w:bottom w:val="none" w:sz="0" w:space="0" w:color="auto"/>
        <w:right w:val="none" w:sz="0" w:space="0" w:color="auto"/>
      </w:divBdr>
      <w:divsChild>
        <w:div w:id="1762991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orl.vetmed.ucdavis.edu/continuing-educat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horsemenu.mclms.net/e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1887</Words>
  <Characters>10762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Gallinger</dc:creator>
  <cp:keywords/>
  <dc:description/>
  <cp:lastModifiedBy>JUSTINE JASMINE IRVIN</cp:lastModifiedBy>
  <cp:revision>2</cp:revision>
  <dcterms:created xsi:type="dcterms:W3CDTF">2022-07-20T15:43:00Z</dcterms:created>
  <dcterms:modified xsi:type="dcterms:W3CDTF">2022-07-20T15:43:00Z</dcterms:modified>
</cp:coreProperties>
</file>